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EAB8E" w14:textId="77777777" w:rsidR="00496E78" w:rsidRPr="00E03B58" w:rsidRDefault="00496E78">
      <w:pPr>
        <w:rPr>
          <w:rFonts w:ascii="Arial" w:hAnsi="Arial" w:cs="Arial"/>
          <w:b/>
          <w:bCs/>
          <w:sz w:val="24"/>
          <w:szCs w:val="24"/>
        </w:rPr>
      </w:pPr>
      <w:r w:rsidRPr="00E03B58">
        <w:rPr>
          <w:rFonts w:ascii="Arial" w:hAnsi="Arial" w:cs="Arial"/>
          <w:b/>
          <w:bCs/>
          <w:sz w:val="24"/>
          <w:szCs w:val="24"/>
        </w:rPr>
        <w:t xml:space="preserve">Povjerenstvo za provedbu natječaja </w:t>
      </w:r>
    </w:p>
    <w:p w14:paraId="472E8577" w14:textId="77777777" w:rsidR="00E03B58" w:rsidRDefault="00E03B58">
      <w:pPr>
        <w:rPr>
          <w:rFonts w:ascii="Arial" w:hAnsi="Arial" w:cs="Arial"/>
          <w:sz w:val="24"/>
          <w:szCs w:val="24"/>
        </w:rPr>
      </w:pPr>
    </w:p>
    <w:p w14:paraId="5C980582" w14:textId="61C11424" w:rsidR="00496E78" w:rsidRPr="00CC4179" w:rsidRDefault="00496E78">
      <w:pPr>
        <w:rPr>
          <w:rFonts w:ascii="Arial" w:hAnsi="Arial" w:cs="Arial"/>
          <w:sz w:val="24"/>
          <w:szCs w:val="24"/>
        </w:rPr>
      </w:pPr>
      <w:r w:rsidRPr="00CC4179">
        <w:rPr>
          <w:rFonts w:ascii="Arial" w:hAnsi="Arial" w:cs="Arial"/>
          <w:sz w:val="24"/>
          <w:szCs w:val="24"/>
        </w:rPr>
        <w:t>Povjerenstvo za provedbu natječaja, temeljem odredbe članka 20. Zakona o službenicima i namještenicima u lokalnoj i područnoj (regionalnoj) samoupravi ("Narodne novine" broj 86/08, 61/11, 4/18, 112/19 i 17/25) objavljuje</w:t>
      </w:r>
    </w:p>
    <w:p w14:paraId="18D5B88F" w14:textId="77777777" w:rsidR="00496E78" w:rsidRPr="00E03B58" w:rsidRDefault="00496E78" w:rsidP="00496E78">
      <w:pPr>
        <w:jc w:val="center"/>
        <w:rPr>
          <w:rFonts w:ascii="Arial" w:hAnsi="Arial" w:cs="Arial"/>
          <w:b/>
          <w:bCs/>
          <w:sz w:val="24"/>
          <w:szCs w:val="24"/>
        </w:rPr>
      </w:pPr>
      <w:r w:rsidRPr="00E03B58">
        <w:rPr>
          <w:rFonts w:ascii="Arial" w:hAnsi="Arial" w:cs="Arial"/>
          <w:b/>
          <w:bCs/>
          <w:sz w:val="24"/>
          <w:szCs w:val="24"/>
        </w:rPr>
        <w:t xml:space="preserve">OBAVIJEST I UPUTE KANDIDATIMA UZ JAVNI NATJEČAJ </w:t>
      </w:r>
    </w:p>
    <w:p w14:paraId="16E5BD9B" w14:textId="5EC2FEA5" w:rsidR="00496E78" w:rsidRPr="00CC4179" w:rsidRDefault="00496E78" w:rsidP="00CC4179">
      <w:pPr>
        <w:jc w:val="both"/>
        <w:rPr>
          <w:rFonts w:ascii="Arial" w:hAnsi="Arial" w:cs="Arial"/>
          <w:sz w:val="24"/>
          <w:szCs w:val="24"/>
        </w:rPr>
      </w:pPr>
      <w:r w:rsidRPr="00CC4179">
        <w:rPr>
          <w:rFonts w:ascii="Arial" w:hAnsi="Arial" w:cs="Arial"/>
          <w:sz w:val="24"/>
          <w:szCs w:val="24"/>
        </w:rPr>
        <w:t>u Općini Dvor za imenovanje Pročelnika/pročelnice Jedinstvenog upravnog odjela Općine Sunja – 1 izvršitelj/</w:t>
      </w:r>
      <w:proofErr w:type="spellStart"/>
      <w:r w:rsidRPr="00CC4179">
        <w:rPr>
          <w:rFonts w:ascii="Arial" w:hAnsi="Arial" w:cs="Arial"/>
          <w:sz w:val="24"/>
          <w:szCs w:val="24"/>
        </w:rPr>
        <w:t>ica</w:t>
      </w:r>
      <w:proofErr w:type="spellEnd"/>
      <w:r w:rsidRPr="00CC4179">
        <w:rPr>
          <w:rFonts w:ascii="Arial" w:hAnsi="Arial" w:cs="Arial"/>
          <w:sz w:val="24"/>
          <w:szCs w:val="24"/>
        </w:rPr>
        <w:t xml:space="preserve"> na neodređeno vrijeme s punim radnim vremenom</w:t>
      </w:r>
    </w:p>
    <w:p w14:paraId="09467F62" w14:textId="70917DFB" w:rsidR="00496E78" w:rsidRPr="00CC4179" w:rsidRDefault="00496E78" w:rsidP="00CC4179">
      <w:pPr>
        <w:pStyle w:val="ListParagraph"/>
        <w:numPr>
          <w:ilvl w:val="0"/>
          <w:numId w:val="1"/>
        </w:numPr>
        <w:jc w:val="both"/>
        <w:rPr>
          <w:rFonts w:ascii="Arial" w:hAnsi="Arial" w:cs="Arial"/>
          <w:sz w:val="24"/>
          <w:szCs w:val="24"/>
        </w:rPr>
      </w:pPr>
      <w:r w:rsidRPr="00CC4179">
        <w:rPr>
          <w:rFonts w:ascii="Arial" w:hAnsi="Arial" w:cs="Arial"/>
          <w:sz w:val="24"/>
          <w:szCs w:val="24"/>
        </w:rPr>
        <w:t>OPIS POSLOVA PROČELNIKA/CE JEDINSTVENOG UPRAVNOG ODJELA OPĆINE DVOR:</w:t>
      </w:r>
    </w:p>
    <w:p w14:paraId="2FD1D9B8" w14:textId="3DAF64D2" w:rsidR="008D52E7" w:rsidRPr="008D52E7" w:rsidRDefault="008D52E7" w:rsidP="00E03B58">
      <w:pPr>
        <w:pStyle w:val="ListParagraph"/>
        <w:numPr>
          <w:ilvl w:val="0"/>
          <w:numId w:val="2"/>
        </w:numPr>
        <w:jc w:val="both"/>
        <w:rPr>
          <w:rFonts w:ascii="Arial" w:hAnsi="Arial" w:cs="Arial"/>
          <w:sz w:val="24"/>
          <w:szCs w:val="24"/>
        </w:rPr>
      </w:pPr>
      <w:r w:rsidRPr="008D52E7">
        <w:rPr>
          <w:rFonts w:ascii="Arial" w:hAnsi="Arial" w:cs="Arial"/>
          <w:sz w:val="24"/>
          <w:szCs w:val="24"/>
        </w:rPr>
        <w:t xml:space="preserve">upravlja, organizira i koordinira rad Jedinstvenog upravnog odjela, brine o zakonitom i pravovremenom obavljanju poslova iz nadležnosti Jedinstvenog upravnog odjela i poduzima mjere za efikasno poslovanje odjela </w:t>
      </w:r>
    </w:p>
    <w:p w14:paraId="209A24B0" w14:textId="3A1092DB" w:rsidR="008D52E7" w:rsidRPr="008D52E7" w:rsidRDefault="008D52E7" w:rsidP="00E03B58">
      <w:pPr>
        <w:pStyle w:val="ListParagraph"/>
        <w:numPr>
          <w:ilvl w:val="0"/>
          <w:numId w:val="2"/>
        </w:numPr>
        <w:jc w:val="both"/>
        <w:rPr>
          <w:rFonts w:ascii="Arial" w:hAnsi="Arial" w:cs="Arial"/>
          <w:sz w:val="24"/>
          <w:szCs w:val="24"/>
        </w:rPr>
      </w:pPr>
      <w:r w:rsidRPr="008D52E7">
        <w:rPr>
          <w:rFonts w:ascii="Arial" w:hAnsi="Arial" w:cs="Arial"/>
          <w:sz w:val="24"/>
          <w:szCs w:val="24"/>
        </w:rPr>
        <w:t xml:space="preserve">samostalno vodi postupak i rješava upravne i neupravne predmete u prvom stupnju iz djelokruga Jedinstvenog upravnog odjela, zajedno sa službenicima nadzire i prati tijek naplate potraživanja, izvornih prihoda Općine, te na temelju dostavljenih podataka izrađuje rješenja i provodi postupke naplate </w:t>
      </w:r>
    </w:p>
    <w:p w14:paraId="547E3A4B" w14:textId="5980B313" w:rsidR="008D52E7" w:rsidRPr="008D52E7" w:rsidRDefault="008D52E7" w:rsidP="00E03B58">
      <w:pPr>
        <w:pStyle w:val="ListParagraph"/>
        <w:numPr>
          <w:ilvl w:val="0"/>
          <w:numId w:val="2"/>
        </w:numPr>
        <w:jc w:val="both"/>
        <w:rPr>
          <w:rFonts w:ascii="Arial" w:hAnsi="Arial" w:cs="Arial"/>
          <w:sz w:val="24"/>
          <w:szCs w:val="24"/>
        </w:rPr>
      </w:pPr>
      <w:r w:rsidRPr="008D52E7">
        <w:rPr>
          <w:rFonts w:ascii="Arial" w:hAnsi="Arial" w:cs="Arial"/>
          <w:sz w:val="24"/>
          <w:szCs w:val="24"/>
        </w:rPr>
        <w:t>odlučuje o prijmu u službu, rasporedu na radno mjesto, premještaju, napredovanju, plaći, produženju roka za polaganje državnog ispita, stavljanje na raspolaganje, prestanku službe, te zadržavanju u službi, donosi deklaratorne odluke o početku, načinu te prestanku obnašanja dužnosti općinskog načelnika i zamjenika, kao i pojedinačna rješenja o visini plaće općinskog načelnika i zamjenika</w:t>
      </w:r>
    </w:p>
    <w:p w14:paraId="098F3E98" w14:textId="510F2419" w:rsidR="008D52E7" w:rsidRPr="008D52E7" w:rsidRDefault="008D52E7" w:rsidP="00E03B58">
      <w:pPr>
        <w:pStyle w:val="ListParagraph"/>
        <w:numPr>
          <w:ilvl w:val="0"/>
          <w:numId w:val="2"/>
        </w:numPr>
        <w:jc w:val="both"/>
        <w:rPr>
          <w:rFonts w:ascii="Arial" w:hAnsi="Arial" w:cs="Arial"/>
          <w:sz w:val="24"/>
          <w:szCs w:val="24"/>
        </w:rPr>
      </w:pPr>
      <w:r w:rsidRPr="008D52E7">
        <w:rPr>
          <w:rFonts w:ascii="Arial" w:hAnsi="Arial" w:cs="Arial"/>
          <w:sz w:val="24"/>
          <w:szCs w:val="24"/>
        </w:rPr>
        <w:t>prati i primjenjuje propise iz djelokruga lokalne i područne (regionalne) samouprave, vodi brigu o pravodobnom i zakonitom donošenju i usklađenju općih akata s odredbama važećih propisa, sudjeluje u pripremi i izradi akata koje donose tijela Općine</w:t>
      </w:r>
    </w:p>
    <w:p w14:paraId="5760FD8C" w14:textId="11F968DF" w:rsidR="008D52E7" w:rsidRPr="008D52E7" w:rsidRDefault="008D52E7" w:rsidP="00E03B58">
      <w:pPr>
        <w:pStyle w:val="ListParagraph"/>
        <w:numPr>
          <w:ilvl w:val="0"/>
          <w:numId w:val="2"/>
        </w:numPr>
        <w:jc w:val="both"/>
        <w:rPr>
          <w:rFonts w:ascii="Arial" w:hAnsi="Arial" w:cs="Arial"/>
          <w:sz w:val="24"/>
          <w:szCs w:val="24"/>
        </w:rPr>
      </w:pPr>
      <w:r w:rsidRPr="008D52E7">
        <w:rPr>
          <w:rFonts w:ascii="Arial" w:hAnsi="Arial" w:cs="Arial"/>
          <w:sz w:val="24"/>
          <w:szCs w:val="24"/>
        </w:rPr>
        <w:t xml:space="preserve">priprema nacrte odluka i općih akata iz nadležnosti Jedinstvenog upravnog odjela za načelnika, Općinsko vijeće i radna tijela </w:t>
      </w:r>
    </w:p>
    <w:p w14:paraId="3EEBC3C5" w14:textId="2F37666B" w:rsidR="008D52E7" w:rsidRPr="008D52E7" w:rsidRDefault="008D52E7" w:rsidP="00E03B58">
      <w:pPr>
        <w:pStyle w:val="ListParagraph"/>
        <w:numPr>
          <w:ilvl w:val="0"/>
          <w:numId w:val="2"/>
        </w:numPr>
        <w:jc w:val="both"/>
        <w:rPr>
          <w:rFonts w:ascii="Arial" w:hAnsi="Arial" w:cs="Arial"/>
          <w:sz w:val="24"/>
          <w:szCs w:val="24"/>
        </w:rPr>
      </w:pPr>
      <w:r w:rsidRPr="008D52E7">
        <w:rPr>
          <w:rFonts w:ascii="Arial" w:hAnsi="Arial" w:cs="Arial"/>
          <w:sz w:val="24"/>
          <w:szCs w:val="24"/>
        </w:rPr>
        <w:t xml:space="preserve">priprema programe iz djelokruga rada Jedinstvenog upravnog odjela iz područja društvenih djelatnosti, gospodarstva, prostornog uređenja, zaštite okoliša i druge te brine o njihovom izvršavanju, </w:t>
      </w:r>
    </w:p>
    <w:p w14:paraId="75C22339" w14:textId="519336AA" w:rsidR="008D52E7" w:rsidRPr="008D52E7" w:rsidRDefault="008D52E7" w:rsidP="00E03B58">
      <w:pPr>
        <w:pStyle w:val="ListParagraph"/>
        <w:numPr>
          <w:ilvl w:val="0"/>
          <w:numId w:val="2"/>
        </w:numPr>
        <w:jc w:val="both"/>
        <w:rPr>
          <w:rFonts w:ascii="Arial" w:hAnsi="Arial" w:cs="Arial"/>
          <w:sz w:val="24"/>
          <w:szCs w:val="24"/>
        </w:rPr>
      </w:pPr>
      <w:r w:rsidRPr="008D52E7">
        <w:rPr>
          <w:rFonts w:ascii="Arial" w:hAnsi="Arial" w:cs="Arial"/>
          <w:sz w:val="24"/>
          <w:szCs w:val="24"/>
        </w:rPr>
        <w:t>priprema Proračun  Općine Dvor i utvrđuje terminski plan priprema i planiranja Proračuna Općine Dvor i proračunskih korisnika, te izrađuje smjernice za plan i pripremu jednogodišnjih i višegodišnjih projekcija plana proračuna i ostalih financijskih dokumenata</w:t>
      </w:r>
    </w:p>
    <w:p w14:paraId="33CE2690" w14:textId="532EB67D" w:rsidR="008D52E7" w:rsidRPr="008D52E7" w:rsidRDefault="008D52E7" w:rsidP="00E03B58">
      <w:pPr>
        <w:pStyle w:val="ListParagraph"/>
        <w:numPr>
          <w:ilvl w:val="0"/>
          <w:numId w:val="2"/>
        </w:numPr>
        <w:jc w:val="both"/>
        <w:rPr>
          <w:rFonts w:ascii="Arial" w:hAnsi="Arial" w:cs="Arial"/>
          <w:sz w:val="24"/>
          <w:szCs w:val="24"/>
        </w:rPr>
      </w:pPr>
      <w:r w:rsidRPr="008D52E7">
        <w:rPr>
          <w:rFonts w:ascii="Arial" w:hAnsi="Arial" w:cs="Arial"/>
          <w:sz w:val="24"/>
          <w:szCs w:val="24"/>
        </w:rPr>
        <w:t>vodi brigu o imovini, te obavlja stručne i administrativne  poslove u svezi davanja u zakup poslovnih prostora u vlasništvu Općine za općinskog načelnika i Povjerenstvo za otvaranje ponuda</w:t>
      </w:r>
    </w:p>
    <w:p w14:paraId="06AA28AD" w14:textId="72A9FE7F" w:rsidR="008D52E7" w:rsidRPr="008D52E7" w:rsidRDefault="008D52E7" w:rsidP="00E03B58">
      <w:pPr>
        <w:pStyle w:val="ListParagraph"/>
        <w:numPr>
          <w:ilvl w:val="0"/>
          <w:numId w:val="2"/>
        </w:numPr>
        <w:jc w:val="both"/>
        <w:rPr>
          <w:rFonts w:ascii="Arial" w:hAnsi="Arial" w:cs="Arial"/>
          <w:sz w:val="24"/>
          <w:szCs w:val="24"/>
        </w:rPr>
      </w:pPr>
      <w:r w:rsidRPr="008D52E7">
        <w:rPr>
          <w:rFonts w:ascii="Arial" w:hAnsi="Arial" w:cs="Arial"/>
          <w:sz w:val="24"/>
          <w:szCs w:val="24"/>
        </w:rPr>
        <w:t>sudjeluje u pripremi i provođenju postupaka javne nabave</w:t>
      </w:r>
    </w:p>
    <w:p w14:paraId="48E71777" w14:textId="2E297313" w:rsidR="008D52E7" w:rsidRPr="008D52E7" w:rsidRDefault="008D52E7" w:rsidP="00E03B58">
      <w:pPr>
        <w:pStyle w:val="ListParagraph"/>
        <w:numPr>
          <w:ilvl w:val="0"/>
          <w:numId w:val="2"/>
        </w:numPr>
        <w:jc w:val="both"/>
        <w:rPr>
          <w:rFonts w:ascii="Arial" w:hAnsi="Arial" w:cs="Arial"/>
          <w:sz w:val="24"/>
          <w:szCs w:val="24"/>
        </w:rPr>
      </w:pPr>
      <w:r w:rsidRPr="008D52E7">
        <w:rPr>
          <w:rFonts w:ascii="Arial" w:hAnsi="Arial" w:cs="Arial"/>
          <w:sz w:val="24"/>
          <w:szCs w:val="24"/>
        </w:rPr>
        <w:t>zastupa Općinu Dvor u svim predmetima pred nadležnim sudovima, tijelima državne uprave i pravnim osobama s javnim ovlastima</w:t>
      </w:r>
    </w:p>
    <w:p w14:paraId="6152457B" w14:textId="26BCE7F7" w:rsidR="00496E78" w:rsidRPr="008D52E7" w:rsidRDefault="008D52E7" w:rsidP="00E03B58">
      <w:pPr>
        <w:pStyle w:val="ListParagraph"/>
        <w:numPr>
          <w:ilvl w:val="0"/>
          <w:numId w:val="2"/>
        </w:numPr>
        <w:jc w:val="both"/>
        <w:rPr>
          <w:rFonts w:ascii="Arial" w:hAnsi="Arial" w:cs="Arial"/>
          <w:sz w:val="24"/>
          <w:szCs w:val="24"/>
        </w:rPr>
      </w:pPr>
      <w:r w:rsidRPr="008D52E7">
        <w:rPr>
          <w:rFonts w:ascii="Arial" w:hAnsi="Arial" w:cs="Arial"/>
          <w:sz w:val="24"/>
          <w:szCs w:val="24"/>
        </w:rPr>
        <w:t>stručno komunicira i surađuje sa nadležnim upravnim tijelima drugih jedinica lokalne i područne (regionalne) samouprave, tijelima državne uprave, ustanovama i trgovačkim društvima, udrugama i drugim pravnim osobama sa javnim ovlastima</w:t>
      </w:r>
    </w:p>
    <w:p w14:paraId="62395735" w14:textId="77777777" w:rsidR="00496E78" w:rsidRPr="00CC4179" w:rsidRDefault="00496E78" w:rsidP="00CC4179">
      <w:pPr>
        <w:pStyle w:val="ListParagraph"/>
        <w:numPr>
          <w:ilvl w:val="0"/>
          <w:numId w:val="1"/>
        </w:numPr>
        <w:jc w:val="both"/>
        <w:rPr>
          <w:rFonts w:ascii="Arial" w:hAnsi="Arial" w:cs="Arial"/>
          <w:sz w:val="24"/>
          <w:szCs w:val="24"/>
        </w:rPr>
      </w:pPr>
      <w:r w:rsidRPr="00CC4179">
        <w:rPr>
          <w:rFonts w:ascii="Arial" w:hAnsi="Arial" w:cs="Arial"/>
          <w:sz w:val="24"/>
          <w:szCs w:val="24"/>
        </w:rPr>
        <w:lastRenderedPageBreak/>
        <w:t xml:space="preserve"> PODACI O PLAĆI:</w:t>
      </w:r>
    </w:p>
    <w:p w14:paraId="5429FE3A" w14:textId="605EB0B5" w:rsidR="00496E78" w:rsidRPr="00BD4706" w:rsidRDefault="00496E78" w:rsidP="00BD4706">
      <w:pPr>
        <w:pStyle w:val="ListParagraph"/>
        <w:ind w:left="405"/>
        <w:jc w:val="both"/>
        <w:rPr>
          <w:rFonts w:ascii="Arial" w:hAnsi="Arial" w:cs="Arial"/>
          <w:sz w:val="24"/>
          <w:szCs w:val="24"/>
        </w:rPr>
      </w:pPr>
      <w:r w:rsidRPr="00CC4179">
        <w:rPr>
          <w:rFonts w:ascii="Arial" w:hAnsi="Arial" w:cs="Arial"/>
          <w:sz w:val="24"/>
          <w:szCs w:val="24"/>
        </w:rPr>
        <w:t xml:space="preserve">Plaću čini umnožak koeficijenata složenosti poslova radnog mjesta i osnovice za obračun plaće, uvećan za 0,5% za svaku navršenu godinu radnog staža. Koeficijent složenosti poslova radnog mjesta Pročelnik Jedinstvenog upravnog odjela Općine Dvor propisan je Odlukom o koeficijentima za obračun plaća službenika i namještenika zaposlenih u Jedinstvenom upravnom odjelu Općine Dvor („Službeni vjesnik“, broj </w:t>
      </w:r>
      <w:r w:rsidR="00BD4706" w:rsidRPr="00BD4706">
        <w:rPr>
          <w:rFonts w:ascii="Arial" w:hAnsi="Arial" w:cs="Arial"/>
          <w:sz w:val="24"/>
          <w:szCs w:val="24"/>
        </w:rPr>
        <w:t>41/24, 77/24, 26/25, 10/26 i 31/26</w:t>
      </w:r>
      <w:r w:rsidRPr="00CC4179">
        <w:rPr>
          <w:rFonts w:ascii="Arial" w:hAnsi="Arial" w:cs="Arial"/>
          <w:sz w:val="24"/>
          <w:szCs w:val="24"/>
        </w:rPr>
        <w:t xml:space="preserve">) i iznosi 2,35. Osnovica za obračun plaće određena je Odlukom </w:t>
      </w:r>
      <w:r w:rsidR="00BD4706" w:rsidRPr="00BD4706">
        <w:rPr>
          <w:rFonts w:ascii="Arial" w:hAnsi="Arial" w:cs="Arial"/>
          <w:sz w:val="24"/>
          <w:szCs w:val="24"/>
        </w:rPr>
        <w:t>o utvrđivanju osnovice za obračun plaća</w:t>
      </w:r>
      <w:r w:rsidR="00BD4706">
        <w:rPr>
          <w:rFonts w:ascii="Arial" w:hAnsi="Arial" w:cs="Arial"/>
          <w:sz w:val="24"/>
          <w:szCs w:val="24"/>
        </w:rPr>
        <w:t xml:space="preserve"> </w:t>
      </w:r>
      <w:r w:rsidR="00BD4706" w:rsidRPr="00BD4706">
        <w:rPr>
          <w:rFonts w:ascii="Arial" w:hAnsi="Arial" w:cs="Arial"/>
          <w:sz w:val="24"/>
          <w:szCs w:val="24"/>
        </w:rPr>
        <w:t>službenika i namještenika u Jedinstvenom</w:t>
      </w:r>
      <w:r w:rsidR="00BD4706">
        <w:rPr>
          <w:rFonts w:ascii="Arial" w:hAnsi="Arial" w:cs="Arial"/>
          <w:sz w:val="24"/>
          <w:szCs w:val="24"/>
        </w:rPr>
        <w:t xml:space="preserve"> </w:t>
      </w:r>
      <w:r w:rsidR="00BD4706" w:rsidRPr="00BD4706">
        <w:rPr>
          <w:rFonts w:ascii="Arial" w:hAnsi="Arial" w:cs="Arial"/>
          <w:sz w:val="24"/>
          <w:szCs w:val="24"/>
        </w:rPr>
        <w:t xml:space="preserve">upravnom odjelu Općine Dvor </w:t>
      </w:r>
      <w:r w:rsidRPr="00BD4706">
        <w:rPr>
          <w:rFonts w:ascii="Arial" w:hAnsi="Arial" w:cs="Arial"/>
          <w:sz w:val="24"/>
          <w:szCs w:val="24"/>
        </w:rPr>
        <w:t xml:space="preserve">(„Službeni vjesnik“, broj </w:t>
      </w:r>
      <w:r w:rsidR="00BD4706" w:rsidRPr="00BD4706">
        <w:rPr>
          <w:rFonts w:ascii="Arial" w:hAnsi="Arial" w:cs="Arial"/>
          <w:sz w:val="24"/>
          <w:szCs w:val="24"/>
        </w:rPr>
        <w:t>112/25</w:t>
      </w:r>
      <w:r w:rsidRPr="00BD4706">
        <w:rPr>
          <w:rFonts w:ascii="Arial" w:hAnsi="Arial" w:cs="Arial"/>
          <w:sz w:val="24"/>
          <w:szCs w:val="24"/>
        </w:rPr>
        <w:t xml:space="preserve">) </w:t>
      </w:r>
      <w:r w:rsidR="00263AC0">
        <w:rPr>
          <w:rFonts w:ascii="Arial" w:hAnsi="Arial" w:cs="Arial"/>
          <w:sz w:val="24"/>
          <w:szCs w:val="24"/>
        </w:rPr>
        <w:t>i</w:t>
      </w:r>
      <w:r w:rsidRPr="00BD4706">
        <w:rPr>
          <w:rFonts w:ascii="Arial" w:hAnsi="Arial" w:cs="Arial"/>
          <w:sz w:val="24"/>
          <w:szCs w:val="24"/>
        </w:rPr>
        <w:t xml:space="preserve"> iznos</w:t>
      </w:r>
      <w:r w:rsidR="00263AC0">
        <w:rPr>
          <w:rFonts w:ascii="Arial" w:hAnsi="Arial" w:cs="Arial"/>
          <w:sz w:val="24"/>
          <w:szCs w:val="24"/>
        </w:rPr>
        <w:t xml:space="preserve">i </w:t>
      </w:r>
      <w:r w:rsidR="00BD4706" w:rsidRPr="00BD4706">
        <w:rPr>
          <w:rFonts w:ascii="Arial" w:hAnsi="Arial" w:cs="Arial"/>
          <w:sz w:val="24"/>
          <w:szCs w:val="24"/>
        </w:rPr>
        <w:t>1.1150,00</w:t>
      </w:r>
      <w:r w:rsidRPr="00BD4706">
        <w:rPr>
          <w:rFonts w:ascii="Arial" w:hAnsi="Arial" w:cs="Arial"/>
          <w:sz w:val="24"/>
          <w:szCs w:val="24"/>
        </w:rPr>
        <w:t xml:space="preserve">  bruto.</w:t>
      </w:r>
    </w:p>
    <w:p w14:paraId="38D80CB0" w14:textId="77777777" w:rsidR="00496E78" w:rsidRPr="00CC4179" w:rsidRDefault="00496E78" w:rsidP="00CC4179">
      <w:pPr>
        <w:pStyle w:val="ListParagraph"/>
        <w:ind w:left="405"/>
        <w:jc w:val="both"/>
        <w:rPr>
          <w:rFonts w:ascii="Arial" w:hAnsi="Arial" w:cs="Arial"/>
          <w:sz w:val="24"/>
          <w:szCs w:val="24"/>
        </w:rPr>
      </w:pPr>
    </w:p>
    <w:p w14:paraId="2E4949B0" w14:textId="77777777" w:rsidR="00496E78" w:rsidRPr="00CC4179" w:rsidRDefault="00496E78" w:rsidP="00CC4179">
      <w:pPr>
        <w:pStyle w:val="ListParagraph"/>
        <w:numPr>
          <w:ilvl w:val="0"/>
          <w:numId w:val="1"/>
        </w:numPr>
        <w:jc w:val="both"/>
        <w:rPr>
          <w:rFonts w:ascii="Arial" w:hAnsi="Arial" w:cs="Arial"/>
          <w:sz w:val="24"/>
          <w:szCs w:val="24"/>
        </w:rPr>
      </w:pPr>
      <w:r w:rsidRPr="00CC4179">
        <w:rPr>
          <w:rFonts w:ascii="Arial" w:hAnsi="Arial" w:cs="Arial"/>
          <w:sz w:val="24"/>
          <w:szCs w:val="24"/>
        </w:rPr>
        <w:t>PRETHODNA PROVJERA ZNANJA I SPOSOBNOSTI:</w:t>
      </w:r>
    </w:p>
    <w:p w14:paraId="28568C34" w14:textId="77777777" w:rsidR="00496E78" w:rsidRPr="00CC4179" w:rsidRDefault="00496E78" w:rsidP="00CC4179">
      <w:pPr>
        <w:pStyle w:val="ListParagraph"/>
        <w:ind w:left="405"/>
        <w:jc w:val="both"/>
        <w:rPr>
          <w:rFonts w:ascii="Arial" w:hAnsi="Arial" w:cs="Arial"/>
          <w:sz w:val="24"/>
          <w:szCs w:val="24"/>
        </w:rPr>
      </w:pPr>
      <w:r w:rsidRPr="00CC4179">
        <w:rPr>
          <w:rFonts w:ascii="Arial" w:hAnsi="Arial" w:cs="Arial"/>
          <w:sz w:val="24"/>
          <w:szCs w:val="24"/>
        </w:rPr>
        <w:t>Osobe koje nisu podnijele pravodobnu i urednu prijavu ili ne ispunjavaju formalne uvjete javnog natječaja, ne smatraju se kandidatom prijavljenim na javni natječaj. Njima će biti dostavljena obavijest u kojoj se navode razlozi zbog kojih se ne smatraju kandidatima prijavljenima na javni natječaj, a protiv ove obavijesti ne može se podnijeti pravni lijek. Ako kandidat ne pristupi testiranju ili provjeri praktičnog poznavanja rada na računalu, smatra se da je povukao prijavu na natječaj.  Za kandidate prijavljene na natječaj koji su podnijeli pravodobnu i urednu prijavu te ispunjavaju formalne uvjete javnog natječaja provest će se testiranje iz područja poznavanja zakonskih propisa, provjera poznavanja rada na računalu i intervju. Za svaki od dva dijela provjere znanja kandidatima se dodjeljuje broj bodova od 1 do 10. Smatra se da su kandidati uspješno položili pisanu provjeru znanja ako su iz svakog dijela provjere znanja ostvarili najmanje 50% točnih odgovora i s njima će se provesti intervju na kojem također mogu ostvariti od 1 do 10 bodova. Provjera poznavanja zakona iz unaprijed navedenih područja provodi se pitanjima iz različitih zakonskih propisa. Provjera poznavanja rada na računalu provodi se testiranjem praktičnog rada na računalu.</w:t>
      </w:r>
    </w:p>
    <w:p w14:paraId="21FB21E3" w14:textId="77777777" w:rsidR="00496E78" w:rsidRDefault="00496E78" w:rsidP="00CC4179">
      <w:pPr>
        <w:pStyle w:val="ListParagraph"/>
        <w:ind w:left="405"/>
        <w:jc w:val="both"/>
        <w:rPr>
          <w:rFonts w:ascii="Arial" w:hAnsi="Arial" w:cs="Arial"/>
          <w:sz w:val="24"/>
          <w:szCs w:val="24"/>
        </w:rPr>
      </w:pPr>
      <w:r w:rsidRPr="00CC4179">
        <w:rPr>
          <w:rFonts w:ascii="Arial" w:hAnsi="Arial" w:cs="Arial"/>
          <w:sz w:val="24"/>
          <w:szCs w:val="24"/>
        </w:rPr>
        <w:t xml:space="preserve">Povjerenstvo kroz razgovor s kandidatima utvrđuje interese, profesionalne ciljeve i motivaciju kandidata za rad u Općini Dvor. Rezultati intervjua boduju se na isti način kao i testiranje te provjera poznavanja rada na računalu. Nakon prethodno provedene provjere znanja i sposobnosti kandidata Povjerenstvo za provedbu natječaja utvrđuje rang-listu kandidata prema ukupnom broju ostvarenih bodova. </w:t>
      </w:r>
    </w:p>
    <w:p w14:paraId="2F38C6EB" w14:textId="77777777" w:rsidR="007B0319" w:rsidRPr="00CC4179" w:rsidRDefault="007B0319" w:rsidP="00CC4179">
      <w:pPr>
        <w:pStyle w:val="ListParagraph"/>
        <w:ind w:left="405"/>
        <w:jc w:val="both"/>
        <w:rPr>
          <w:rFonts w:ascii="Arial" w:hAnsi="Arial" w:cs="Arial"/>
          <w:sz w:val="24"/>
          <w:szCs w:val="24"/>
        </w:rPr>
      </w:pPr>
    </w:p>
    <w:p w14:paraId="670D0764" w14:textId="77777777" w:rsidR="00496E78" w:rsidRPr="00CC4179" w:rsidRDefault="00496E78" w:rsidP="00CC4179">
      <w:pPr>
        <w:pStyle w:val="ListParagraph"/>
        <w:numPr>
          <w:ilvl w:val="0"/>
          <w:numId w:val="1"/>
        </w:numPr>
        <w:jc w:val="both"/>
        <w:rPr>
          <w:rFonts w:ascii="Arial" w:hAnsi="Arial" w:cs="Arial"/>
          <w:sz w:val="24"/>
          <w:szCs w:val="24"/>
        </w:rPr>
      </w:pPr>
      <w:r w:rsidRPr="00CC4179">
        <w:rPr>
          <w:rFonts w:ascii="Arial" w:hAnsi="Arial" w:cs="Arial"/>
          <w:sz w:val="24"/>
          <w:szCs w:val="24"/>
        </w:rPr>
        <w:t>PRAVILA TESTIRANJA:</w:t>
      </w:r>
    </w:p>
    <w:p w14:paraId="29C18CD3" w14:textId="77777777" w:rsidR="00496E78" w:rsidRDefault="00496E78" w:rsidP="00CC4179">
      <w:pPr>
        <w:ind w:left="45"/>
        <w:jc w:val="both"/>
        <w:rPr>
          <w:rFonts w:ascii="Arial" w:hAnsi="Arial" w:cs="Arial"/>
          <w:sz w:val="24"/>
          <w:szCs w:val="24"/>
        </w:rPr>
      </w:pPr>
      <w:r w:rsidRPr="00CC4179">
        <w:rPr>
          <w:rFonts w:ascii="Arial" w:hAnsi="Arial" w:cs="Arial"/>
          <w:sz w:val="24"/>
          <w:szCs w:val="24"/>
        </w:rPr>
        <w:t>Po dolasku na provjeru znanja, od kandidata će biti zatraženo predočenje odgovarajuće identifikacijske isprave radi utvrđivanja identiteta. Po utvrđivanju identiteta i svojstva kandidata, kandidatima će biti podijeljeni testovi s pitanjima. Za vrijeme provjere znanja i sposobnosti nije dopušteno: - koristiti se bilo kakvom literaturom odnosno bilješkama; - koristiti mobitel ili druga komunikacijska sredstva - napuštati prostoriju u kojoj se provjera odvija - razgovarati s ostalim kandidatima niti na bilo koji drugi način remetiti koncentraciju kandidata. Ukoliko pojedini kandidat prekrši naprijed navedena pravila bit će udaljen s provjere znanja, a njegov/njezin rezultat Povjerenstvo neće priznati niti ocjenjivati.</w:t>
      </w:r>
    </w:p>
    <w:p w14:paraId="54465681" w14:textId="77777777" w:rsidR="00A550A8" w:rsidRDefault="00A550A8" w:rsidP="00CC4179">
      <w:pPr>
        <w:ind w:left="45"/>
        <w:jc w:val="both"/>
        <w:rPr>
          <w:rFonts w:ascii="Arial" w:hAnsi="Arial" w:cs="Arial"/>
          <w:sz w:val="24"/>
          <w:szCs w:val="24"/>
        </w:rPr>
      </w:pPr>
    </w:p>
    <w:p w14:paraId="02C82003" w14:textId="77777777" w:rsidR="00A550A8" w:rsidRDefault="00A550A8" w:rsidP="00CC4179">
      <w:pPr>
        <w:ind w:left="45"/>
        <w:jc w:val="both"/>
        <w:rPr>
          <w:rFonts w:ascii="Arial" w:hAnsi="Arial" w:cs="Arial"/>
          <w:sz w:val="24"/>
          <w:szCs w:val="24"/>
        </w:rPr>
      </w:pPr>
    </w:p>
    <w:p w14:paraId="2EB3985B" w14:textId="77777777" w:rsidR="00A550A8" w:rsidRPr="00CC4179" w:rsidRDefault="00A550A8" w:rsidP="00CC4179">
      <w:pPr>
        <w:ind w:left="45"/>
        <w:jc w:val="both"/>
        <w:rPr>
          <w:rFonts w:ascii="Arial" w:hAnsi="Arial" w:cs="Arial"/>
          <w:sz w:val="24"/>
          <w:szCs w:val="24"/>
        </w:rPr>
      </w:pPr>
    </w:p>
    <w:p w14:paraId="7C21688C" w14:textId="77777777" w:rsidR="00496E78" w:rsidRPr="00CC4179" w:rsidRDefault="00496E78" w:rsidP="00CC4179">
      <w:pPr>
        <w:pStyle w:val="ListParagraph"/>
        <w:numPr>
          <w:ilvl w:val="0"/>
          <w:numId w:val="1"/>
        </w:numPr>
        <w:jc w:val="both"/>
        <w:rPr>
          <w:rFonts w:ascii="Arial" w:hAnsi="Arial" w:cs="Arial"/>
          <w:sz w:val="24"/>
          <w:szCs w:val="24"/>
        </w:rPr>
      </w:pPr>
      <w:r w:rsidRPr="00CC4179">
        <w:rPr>
          <w:rFonts w:ascii="Arial" w:hAnsi="Arial" w:cs="Arial"/>
          <w:sz w:val="24"/>
          <w:szCs w:val="24"/>
        </w:rPr>
        <w:lastRenderedPageBreak/>
        <w:t>MJESTO I VRIJEME ODRŽAVANJA TESTIRANJA:</w:t>
      </w:r>
    </w:p>
    <w:p w14:paraId="0B941997" w14:textId="77777777" w:rsidR="00496E78" w:rsidRPr="00CC4179" w:rsidRDefault="00496E78" w:rsidP="00CC4179">
      <w:pPr>
        <w:ind w:left="45"/>
        <w:jc w:val="both"/>
        <w:rPr>
          <w:rFonts w:ascii="Arial" w:hAnsi="Arial" w:cs="Arial"/>
          <w:sz w:val="24"/>
          <w:szCs w:val="24"/>
        </w:rPr>
      </w:pPr>
      <w:r w:rsidRPr="00CC4179">
        <w:rPr>
          <w:rFonts w:ascii="Arial" w:hAnsi="Arial" w:cs="Arial"/>
          <w:sz w:val="24"/>
          <w:szCs w:val="24"/>
        </w:rPr>
        <w:t xml:space="preserve"> Na web stranici www.dvor.hr, najmanje pet dana prije održavanja provjere, bit će objavljeno vrijeme i mjesto održavanja prethodne provjere znanja i sposobnosti kandidata.</w:t>
      </w:r>
    </w:p>
    <w:p w14:paraId="27EFF145" w14:textId="3B07B37E" w:rsidR="00496E78" w:rsidRPr="00CC4179" w:rsidRDefault="00496E78" w:rsidP="00CC4179">
      <w:pPr>
        <w:pStyle w:val="ListParagraph"/>
        <w:numPr>
          <w:ilvl w:val="0"/>
          <w:numId w:val="1"/>
        </w:numPr>
        <w:jc w:val="both"/>
        <w:rPr>
          <w:rFonts w:ascii="Arial" w:hAnsi="Arial" w:cs="Arial"/>
          <w:sz w:val="24"/>
          <w:szCs w:val="24"/>
        </w:rPr>
      </w:pPr>
      <w:r w:rsidRPr="00CC4179">
        <w:rPr>
          <w:rFonts w:ascii="Arial" w:hAnsi="Arial" w:cs="Arial"/>
          <w:sz w:val="24"/>
          <w:szCs w:val="24"/>
        </w:rPr>
        <w:t>PRAVNI I DRUGI IZVORI ZA PRIPREMANJE KANDIDATA ZA TESTIRANJE:</w:t>
      </w:r>
    </w:p>
    <w:p w14:paraId="2C77C8ED" w14:textId="77777777" w:rsidR="00496E78" w:rsidRPr="00CC4179" w:rsidRDefault="00496E78" w:rsidP="00CC4179">
      <w:pPr>
        <w:ind w:left="45"/>
        <w:jc w:val="both"/>
        <w:rPr>
          <w:rFonts w:ascii="Arial" w:hAnsi="Arial" w:cs="Arial"/>
          <w:sz w:val="24"/>
          <w:szCs w:val="24"/>
        </w:rPr>
      </w:pPr>
      <w:r w:rsidRPr="00CC4179">
        <w:rPr>
          <w:rFonts w:ascii="Arial" w:hAnsi="Arial" w:cs="Arial"/>
          <w:sz w:val="24"/>
          <w:szCs w:val="24"/>
        </w:rPr>
        <w:t xml:space="preserve">Zakon o lokalnoj i područnoj (regionalnoj) samoupravi (,Narodne novine“, broj 33/01, 60/01, 129/05, 109/07, 125/08, 36/09, 150/11, 144/12, 19/13, 137/15, 123/17, 98/19 i 144/20) </w:t>
      </w:r>
    </w:p>
    <w:p w14:paraId="3698A426" w14:textId="77777777" w:rsidR="00496E78" w:rsidRPr="00CC4179" w:rsidRDefault="00496E78" w:rsidP="00CC4179">
      <w:pPr>
        <w:ind w:left="45"/>
        <w:jc w:val="both"/>
        <w:rPr>
          <w:rFonts w:ascii="Arial" w:hAnsi="Arial" w:cs="Arial"/>
          <w:sz w:val="24"/>
          <w:szCs w:val="24"/>
        </w:rPr>
      </w:pPr>
      <w:r w:rsidRPr="00CC4179">
        <w:rPr>
          <w:rFonts w:ascii="Arial" w:hAnsi="Arial" w:cs="Arial"/>
          <w:sz w:val="24"/>
          <w:szCs w:val="24"/>
        </w:rPr>
        <w:t xml:space="preserve">Zakon o službenicima i namještenicima u lokalnoj i područnoj (regionalnoj) samoupravi (,,Narodne novine“, broj 86/08, 61/11, 04/18, 112/19 i 17/25) </w:t>
      </w:r>
    </w:p>
    <w:p w14:paraId="1D1A66FC" w14:textId="77777777" w:rsidR="00496E78" w:rsidRPr="00CC4179" w:rsidRDefault="00496E78" w:rsidP="00CC4179">
      <w:pPr>
        <w:ind w:left="45"/>
        <w:jc w:val="both"/>
        <w:rPr>
          <w:rFonts w:ascii="Arial" w:hAnsi="Arial" w:cs="Arial"/>
          <w:sz w:val="24"/>
          <w:szCs w:val="24"/>
        </w:rPr>
      </w:pPr>
      <w:r w:rsidRPr="00CC4179">
        <w:rPr>
          <w:rFonts w:ascii="Arial" w:hAnsi="Arial" w:cs="Arial"/>
          <w:sz w:val="24"/>
          <w:szCs w:val="24"/>
        </w:rPr>
        <w:t>Zakon o općem upravnom postupku (,Narodne novine“, broj 47/09 i 110/21)</w:t>
      </w:r>
    </w:p>
    <w:p w14:paraId="6ED23DC9" w14:textId="77777777" w:rsidR="00496E78" w:rsidRPr="00CC4179" w:rsidRDefault="00496E78" w:rsidP="00CC4179">
      <w:pPr>
        <w:ind w:left="45"/>
        <w:jc w:val="both"/>
        <w:rPr>
          <w:rFonts w:ascii="Arial" w:hAnsi="Arial" w:cs="Arial"/>
          <w:sz w:val="24"/>
          <w:szCs w:val="24"/>
        </w:rPr>
      </w:pPr>
      <w:r w:rsidRPr="00CC4179">
        <w:rPr>
          <w:rFonts w:ascii="Arial" w:hAnsi="Arial" w:cs="Arial"/>
          <w:sz w:val="24"/>
          <w:szCs w:val="24"/>
        </w:rPr>
        <w:t xml:space="preserve"> Zakon o javnoj nabavi (,Narodne novine“, broj 120/16 i 114/22) </w:t>
      </w:r>
    </w:p>
    <w:p w14:paraId="777E865C" w14:textId="18ED9DFA" w:rsidR="00F33527" w:rsidRPr="00CC4179" w:rsidRDefault="00496E78" w:rsidP="00CC4179">
      <w:pPr>
        <w:ind w:left="45"/>
        <w:jc w:val="both"/>
        <w:rPr>
          <w:rFonts w:ascii="Arial" w:hAnsi="Arial" w:cs="Arial"/>
          <w:sz w:val="24"/>
          <w:szCs w:val="24"/>
        </w:rPr>
      </w:pPr>
      <w:r w:rsidRPr="00CC4179">
        <w:rPr>
          <w:rFonts w:ascii="Arial" w:hAnsi="Arial" w:cs="Arial"/>
          <w:sz w:val="24"/>
          <w:szCs w:val="24"/>
        </w:rPr>
        <w:t>Zakon o proračunu (,,Narodne novine“, broj 144/21)</w:t>
      </w:r>
    </w:p>
    <w:sectPr w:rsidR="00F33527" w:rsidRPr="00CC4179" w:rsidSect="00E03B58">
      <w:pgSz w:w="11906" w:h="16838"/>
      <w:pgMar w:top="993"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09B9"/>
    <w:multiLevelType w:val="hybridMultilevel"/>
    <w:tmpl w:val="1F94EF3A"/>
    <w:lvl w:ilvl="0" w:tplc="670CCBBA">
      <w:numFmt w:val="bullet"/>
      <w:lvlText w:val="-"/>
      <w:lvlJc w:val="left"/>
      <w:pPr>
        <w:ind w:left="765" w:hanging="360"/>
      </w:pPr>
      <w:rPr>
        <w:rFonts w:ascii="Arial" w:eastAsiaTheme="minorHAnsi" w:hAnsi="Arial" w:cs="Arial" w:hint="default"/>
        <w:b/>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 w15:restartNumberingAfterBreak="0">
    <w:nsid w:val="189A0F4A"/>
    <w:multiLevelType w:val="hybridMultilevel"/>
    <w:tmpl w:val="90127310"/>
    <w:lvl w:ilvl="0" w:tplc="44DE753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num w:numId="1" w16cid:durableId="597106653">
    <w:abstractNumId w:val="1"/>
  </w:num>
  <w:num w:numId="2" w16cid:durableId="184451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78"/>
    <w:rsid w:val="00263AC0"/>
    <w:rsid w:val="003F3BF0"/>
    <w:rsid w:val="004269C8"/>
    <w:rsid w:val="00496E78"/>
    <w:rsid w:val="007B0319"/>
    <w:rsid w:val="008D52E7"/>
    <w:rsid w:val="00A550A8"/>
    <w:rsid w:val="00BD4706"/>
    <w:rsid w:val="00CC4179"/>
    <w:rsid w:val="00E03B58"/>
    <w:rsid w:val="00F079E6"/>
    <w:rsid w:val="00F335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7BE0D"/>
  <w15:chartTrackingRefBased/>
  <w15:docId w15:val="{9277596B-EF70-4ED3-92C1-79F0DFAC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E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96E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96E7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96E7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96E7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96E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E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E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E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E7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96E7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96E7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96E7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96E7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96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E78"/>
    <w:rPr>
      <w:rFonts w:eastAsiaTheme="majorEastAsia" w:cstheme="majorBidi"/>
      <w:color w:val="272727" w:themeColor="text1" w:themeTint="D8"/>
    </w:rPr>
  </w:style>
  <w:style w:type="paragraph" w:styleId="Title">
    <w:name w:val="Title"/>
    <w:basedOn w:val="Normal"/>
    <w:next w:val="Normal"/>
    <w:link w:val="TitleChar"/>
    <w:uiPriority w:val="10"/>
    <w:qFormat/>
    <w:rsid w:val="00496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E78"/>
    <w:pPr>
      <w:spacing w:before="160"/>
      <w:jc w:val="center"/>
    </w:pPr>
    <w:rPr>
      <w:i/>
      <w:iCs/>
      <w:color w:val="404040" w:themeColor="text1" w:themeTint="BF"/>
    </w:rPr>
  </w:style>
  <w:style w:type="character" w:customStyle="1" w:styleId="QuoteChar">
    <w:name w:val="Quote Char"/>
    <w:basedOn w:val="DefaultParagraphFont"/>
    <w:link w:val="Quote"/>
    <w:uiPriority w:val="29"/>
    <w:rsid w:val="00496E78"/>
    <w:rPr>
      <w:i/>
      <w:iCs/>
      <w:color w:val="404040" w:themeColor="text1" w:themeTint="BF"/>
    </w:rPr>
  </w:style>
  <w:style w:type="paragraph" w:styleId="ListParagraph">
    <w:name w:val="List Paragraph"/>
    <w:basedOn w:val="Normal"/>
    <w:uiPriority w:val="34"/>
    <w:qFormat/>
    <w:rsid w:val="00496E78"/>
    <w:pPr>
      <w:ind w:left="720"/>
      <w:contextualSpacing/>
    </w:pPr>
  </w:style>
  <w:style w:type="character" w:styleId="IntenseEmphasis">
    <w:name w:val="Intense Emphasis"/>
    <w:basedOn w:val="DefaultParagraphFont"/>
    <w:uiPriority w:val="21"/>
    <w:qFormat/>
    <w:rsid w:val="00496E78"/>
    <w:rPr>
      <w:i/>
      <w:iCs/>
      <w:color w:val="2E74B5" w:themeColor="accent1" w:themeShade="BF"/>
    </w:rPr>
  </w:style>
  <w:style w:type="paragraph" w:styleId="IntenseQuote">
    <w:name w:val="Intense Quote"/>
    <w:basedOn w:val="Normal"/>
    <w:next w:val="Normal"/>
    <w:link w:val="IntenseQuoteChar"/>
    <w:uiPriority w:val="30"/>
    <w:qFormat/>
    <w:rsid w:val="00496E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96E78"/>
    <w:rPr>
      <w:i/>
      <w:iCs/>
      <w:color w:val="2E74B5" w:themeColor="accent1" w:themeShade="BF"/>
    </w:rPr>
  </w:style>
  <w:style w:type="character" w:styleId="IntenseReference">
    <w:name w:val="Intense Reference"/>
    <w:basedOn w:val="DefaultParagraphFont"/>
    <w:uiPriority w:val="32"/>
    <w:qFormat/>
    <w:rsid w:val="00496E7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1015</Words>
  <Characters>5787</Characters>
  <Application>Microsoft Office Word</Application>
  <DocSecurity>0</DocSecurity>
  <Lines>48</Lines>
  <Paragraphs>13</Paragraphs>
  <ScaleCrop>false</ScaleCrop>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rimad.cilib@outlook.com</dc:creator>
  <cp:keywords/>
  <dc:description/>
  <cp:lastModifiedBy>Gorana Jandrić</cp:lastModifiedBy>
  <cp:revision>7</cp:revision>
  <dcterms:created xsi:type="dcterms:W3CDTF">2026-05-28T08:19:00Z</dcterms:created>
  <dcterms:modified xsi:type="dcterms:W3CDTF">2026-05-28T08:35:00Z</dcterms:modified>
</cp:coreProperties>
</file>