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393C" w14:textId="77777777" w:rsidR="00780EF9" w:rsidRPr="0058689B" w:rsidRDefault="00780EF9" w:rsidP="00780EF9">
      <w:pPr>
        <w:pStyle w:val="NoSpacing"/>
        <w:rPr>
          <w:rFonts w:ascii="Cambria" w:hAnsi="Cambria"/>
        </w:rPr>
      </w:pPr>
      <w:r w:rsidRPr="0058689B">
        <w:rPr>
          <w:rFonts w:ascii="Cambria" w:hAnsi="Cambria"/>
        </w:rPr>
        <w:drawing>
          <wp:inline distT="0" distB="0" distL="0" distR="0" wp14:anchorId="060B7D53" wp14:editId="01D3903B">
            <wp:extent cx="685800" cy="685800"/>
            <wp:effectExtent l="0" t="0" r="0" b="0"/>
            <wp:docPr id="14617839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048788F" w14:textId="77777777" w:rsidR="00780EF9" w:rsidRPr="0058689B" w:rsidRDefault="00780EF9" w:rsidP="00780EF9">
      <w:pPr>
        <w:pStyle w:val="NoSpacing"/>
        <w:rPr>
          <w:rFonts w:ascii="Cambria" w:hAnsi="Cambria"/>
          <w:b/>
          <w:bCs/>
        </w:rPr>
      </w:pPr>
      <w:r w:rsidRPr="0058689B">
        <w:rPr>
          <w:rFonts w:ascii="Cambria" w:hAnsi="Cambria"/>
          <w:b/>
          <w:bCs/>
        </w:rPr>
        <w:t>REPUBLIKA HRVATSKA</w:t>
      </w:r>
    </w:p>
    <w:p w14:paraId="4745BD8C" w14:textId="77777777" w:rsidR="00780EF9" w:rsidRPr="0058689B" w:rsidRDefault="00780EF9" w:rsidP="00780EF9">
      <w:pPr>
        <w:pStyle w:val="NoSpacing"/>
        <w:rPr>
          <w:rFonts w:ascii="Cambria" w:hAnsi="Cambria"/>
          <w:b/>
          <w:bCs/>
        </w:rPr>
      </w:pPr>
      <w:r w:rsidRPr="0058689B">
        <w:rPr>
          <w:rFonts w:ascii="Cambria" w:hAnsi="Cambria"/>
          <w:b/>
          <w:bCs/>
        </w:rPr>
        <w:t>SISAČKO-MOSLAVAČKA ŽUPANIJA</w:t>
      </w:r>
    </w:p>
    <w:p w14:paraId="59857528" w14:textId="77777777" w:rsidR="00780EF9" w:rsidRPr="0058689B" w:rsidRDefault="00780EF9" w:rsidP="00780EF9">
      <w:pPr>
        <w:pStyle w:val="NoSpacing"/>
        <w:rPr>
          <w:rFonts w:ascii="Cambria" w:hAnsi="Cambria"/>
          <w:b/>
          <w:bCs/>
        </w:rPr>
      </w:pPr>
      <w:r w:rsidRPr="0058689B">
        <w:rPr>
          <w:rFonts w:ascii="Cambria" w:hAnsi="Cambria"/>
          <w:b/>
          <w:bCs/>
        </w:rPr>
        <w:t>OPĆINA DVOR</w:t>
      </w:r>
    </w:p>
    <w:p w14:paraId="6FEC5C71" w14:textId="77777777" w:rsidR="00780EF9" w:rsidRPr="0058689B" w:rsidRDefault="00780EF9" w:rsidP="00780EF9">
      <w:pPr>
        <w:pStyle w:val="NoSpacing"/>
        <w:rPr>
          <w:rFonts w:ascii="Cambria" w:hAnsi="Cambria"/>
          <w:b/>
          <w:bCs/>
        </w:rPr>
      </w:pPr>
      <w:r w:rsidRPr="0058689B">
        <w:rPr>
          <w:rFonts w:ascii="Cambria" w:hAnsi="Cambria"/>
          <w:b/>
          <w:bCs/>
        </w:rPr>
        <w:t>OPĆINSKI NAČELNIK</w:t>
      </w:r>
    </w:p>
    <w:p w14:paraId="59A33DE1" w14:textId="77777777" w:rsidR="00780EF9" w:rsidRPr="0058689B" w:rsidRDefault="00780EF9" w:rsidP="00780EF9">
      <w:pPr>
        <w:pStyle w:val="NoSpacing"/>
        <w:rPr>
          <w:rFonts w:ascii="Cambria" w:hAnsi="Cambria"/>
          <w:sz w:val="16"/>
          <w:szCs w:val="16"/>
        </w:rPr>
      </w:pPr>
    </w:p>
    <w:p w14:paraId="6689D10E" w14:textId="5726A66D" w:rsidR="00780EF9" w:rsidRPr="0058689B" w:rsidRDefault="00780EF9" w:rsidP="00780EF9">
      <w:pPr>
        <w:pStyle w:val="NoSpacing"/>
        <w:rPr>
          <w:rFonts w:ascii="Cambria" w:hAnsi="Cambria"/>
        </w:rPr>
      </w:pPr>
      <w:r w:rsidRPr="0058689B">
        <w:rPr>
          <w:rFonts w:ascii="Cambria" w:hAnsi="Cambria"/>
        </w:rPr>
        <w:t>KLASA:</w:t>
      </w:r>
      <w:r>
        <w:rPr>
          <w:rFonts w:ascii="Cambria" w:hAnsi="Cambria"/>
        </w:rPr>
        <w:t xml:space="preserve"> </w:t>
      </w:r>
      <w:r w:rsidR="0028129F">
        <w:rPr>
          <w:rFonts w:ascii="Cambria" w:hAnsi="Cambria"/>
        </w:rPr>
        <w:t>351-02</w:t>
      </w:r>
      <w:r>
        <w:rPr>
          <w:rFonts w:ascii="Cambria" w:hAnsi="Cambria"/>
        </w:rPr>
        <w:t>/26-01/</w:t>
      </w:r>
      <w:r w:rsidR="00264E71">
        <w:rPr>
          <w:rFonts w:ascii="Cambria" w:hAnsi="Cambria"/>
        </w:rPr>
        <w:t>02</w:t>
      </w:r>
    </w:p>
    <w:p w14:paraId="5025EAA4" w14:textId="77777777" w:rsidR="00780EF9" w:rsidRPr="0058689B" w:rsidRDefault="00780EF9" w:rsidP="00780EF9">
      <w:pPr>
        <w:pStyle w:val="NoSpacing"/>
        <w:rPr>
          <w:rFonts w:ascii="Cambria" w:hAnsi="Cambria"/>
        </w:rPr>
      </w:pPr>
      <w:r w:rsidRPr="0058689B">
        <w:rPr>
          <w:rFonts w:ascii="Cambria" w:hAnsi="Cambria"/>
        </w:rPr>
        <w:t>URBROJ:</w:t>
      </w:r>
      <w:r>
        <w:rPr>
          <w:rFonts w:ascii="Cambria" w:hAnsi="Cambria"/>
        </w:rPr>
        <w:t xml:space="preserve"> 2176-8-01-26-01</w:t>
      </w:r>
      <w:r w:rsidRPr="0058689B">
        <w:rPr>
          <w:rFonts w:ascii="Cambria" w:hAnsi="Cambria"/>
        </w:rPr>
        <w:tab/>
      </w:r>
      <w:r w:rsidRPr="0058689B">
        <w:rPr>
          <w:rFonts w:ascii="Cambria" w:hAnsi="Cambria"/>
        </w:rPr>
        <w:tab/>
      </w:r>
      <w:r w:rsidRPr="0058689B">
        <w:rPr>
          <w:rFonts w:ascii="Cambria" w:hAnsi="Cambria"/>
        </w:rPr>
        <w:tab/>
      </w:r>
      <w:r w:rsidRPr="0058689B">
        <w:rPr>
          <w:rFonts w:ascii="Cambria" w:hAnsi="Cambria"/>
        </w:rPr>
        <w:tab/>
        <w:t xml:space="preserve">         </w:t>
      </w:r>
    </w:p>
    <w:p w14:paraId="59A76646" w14:textId="6E030BF3" w:rsidR="00780EF9" w:rsidRDefault="00780EF9" w:rsidP="00780EF9">
      <w:pPr>
        <w:pStyle w:val="NoSpacing"/>
        <w:rPr>
          <w:rFonts w:ascii="Cambria" w:hAnsi="Cambria"/>
        </w:rPr>
      </w:pPr>
      <w:r>
        <w:rPr>
          <w:rFonts w:ascii="Cambria" w:hAnsi="Cambria"/>
        </w:rPr>
        <w:t xml:space="preserve">Dvor, </w:t>
      </w:r>
      <w:r>
        <w:rPr>
          <w:rFonts w:ascii="Cambria" w:hAnsi="Cambria"/>
        </w:rPr>
        <w:t>17. travnja</w:t>
      </w:r>
      <w:r>
        <w:rPr>
          <w:rFonts w:ascii="Cambria" w:hAnsi="Cambria"/>
        </w:rPr>
        <w:t xml:space="preserve"> 2026.</w:t>
      </w:r>
    </w:p>
    <w:p w14:paraId="384DF690" w14:textId="77777777" w:rsidR="00780EF9" w:rsidRDefault="00780EF9" w:rsidP="00780EF9">
      <w:pPr>
        <w:pStyle w:val="Bezproreda1"/>
        <w:jc w:val="both"/>
        <w:rPr>
          <w:i w:val="0"/>
          <w:sz w:val="19"/>
          <w:szCs w:val="19"/>
        </w:rPr>
      </w:pPr>
    </w:p>
    <w:p w14:paraId="7490678F" w14:textId="77777777" w:rsidR="00780EF9" w:rsidRPr="00805B59" w:rsidRDefault="00780EF9" w:rsidP="00780EF9">
      <w:pPr>
        <w:pStyle w:val="Bezproreda1"/>
        <w:jc w:val="both"/>
        <w:rPr>
          <w:i w:val="0"/>
          <w:sz w:val="19"/>
          <w:szCs w:val="19"/>
        </w:rPr>
      </w:pPr>
    </w:p>
    <w:p w14:paraId="21F8B3BA" w14:textId="5132AE0E" w:rsidR="00780EF9" w:rsidRPr="00780EF9" w:rsidRDefault="00780EF9" w:rsidP="00780EF9">
      <w:pPr>
        <w:pStyle w:val="NoSpacing"/>
        <w:ind w:firstLine="708"/>
        <w:rPr>
          <w:rFonts w:ascii="Cambria" w:hAnsi="Cambria"/>
          <w:i/>
        </w:rPr>
      </w:pPr>
      <w:r w:rsidRPr="00780EF9">
        <w:rPr>
          <w:rFonts w:ascii="Cambria" w:hAnsi="Cambria"/>
        </w:rPr>
        <w:t>Na temelju članka 64. Zakona o zaštiti okoliša (</w:t>
      </w:r>
      <w:r>
        <w:rPr>
          <w:rFonts w:ascii="Cambria" w:hAnsi="Cambria"/>
        </w:rPr>
        <w:t xml:space="preserve">„Narodne novine“, br. </w:t>
      </w:r>
      <w:r w:rsidRPr="00780EF9">
        <w:rPr>
          <w:rFonts w:ascii="Cambria" w:hAnsi="Cambria"/>
        </w:rPr>
        <w:t>80/13, 153/13, 78/15, 12/18 i 118/18), članka 29. Uredbe o strateškoj procjeni utjecaja strategije, plana i programa na okoliš (</w:t>
      </w:r>
      <w:r>
        <w:rPr>
          <w:rFonts w:ascii="Cambria" w:hAnsi="Cambria"/>
        </w:rPr>
        <w:t xml:space="preserve">„Narodne novine“, br. </w:t>
      </w:r>
      <w:r w:rsidRPr="00780EF9">
        <w:rPr>
          <w:rFonts w:ascii="Cambria" w:hAnsi="Cambria"/>
        </w:rPr>
        <w:t xml:space="preserve"> 3/17) i članka </w:t>
      </w:r>
      <w:r w:rsidR="00B83798">
        <w:rPr>
          <w:rFonts w:ascii="Cambria" w:hAnsi="Cambria"/>
        </w:rPr>
        <w:t>4</w:t>
      </w:r>
      <w:r w:rsidRPr="00780EF9">
        <w:rPr>
          <w:rFonts w:ascii="Cambria" w:hAnsi="Cambria"/>
        </w:rPr>
        <w:t xml:space="preserve">0. Statuta Općine Dvor </w:t>
      </w:r>
      <w:r w:rsidRPr="00780EF9">
        <w:rPr>
          <w:rFonts w:ascii="Cambria" w:hAnsi="Cambria"/>
          <w:lang w:eastAsia="hr-HR"/>
        </w:rPr>
        <w:t>(</w:t>
      </w:r>
      <w:r w:rsidRPr="00780EF9">
        <w:rPr>
          <w:rFonts w:ascii="Cambria" w:hAnsi="Cambria"/>
        </w:rPr>
        <w:t>„Službeni vjesnik“ br</w:t>
      </w:r>
      <w:r>
        <w:rPr>
          <w:rFonts w:ascii="Cambria" w:hAnsi="Cambria"/>
        </w:rPr>
        <w:t xml:space="preserve">. </w:t>
      </w:r>
      <w:r w:rsidRPr="00780EF9">
        <w:rPr>
          <w:rFonts w:ascii="Cambria" w:hAnsi="Cambria"/>
        </w:rPr>
        <w:t xml:space="preserve"> 7/21, 41/24 i 88/25), Općinski načelnik Općine Dvor d</w:t>
      </w:r>
      <w:r w:rsidR="0030079D">
        <w:rPr>
          <w:rFonts w:ascii="Cambria" w:hAnsi="Cambria"/>
        </w:rPr>
        <w:t xml:space="preserve"> </w:t>
      </w:r>
      <w:r w:rsidRPr="00780EF9">
        <w:rPr>
          <w:rFonts w:ascii="Cambria" w:hAnsi="Cambria"/>
        </w:rPr>
        <w:t>o</w:t>
      </w:r>
      <w:r w:rsidR="0030079D">
        <w:rPr>
          <w:rFonts w:ascii="Cambria" w:hAnsi="Cambria"/>
        </w:rPr>
        <w:t xml:space="preserve"> </w:t>
      </w:r>
      <w:r w:rsidRPr="00780EF9">
        <w:rPr>
          <w:rFonts w:ascii="Cambria" w:hAnsi="Cambria"/>
        </w:rPr>
        <w:t>n</w:t>
      </w:r>
      <w:r w:rsidR="0030079D">
        <w:rPr>
          <w:rFonts w:ascii="Cambria" w:hAnsi="Cambria"/>
        </w:rPr>
        <w:t xml:space="preserve"> </w:t>
      </w:r>
      <w:r w:rsidRPr="00780EF9">
        <w:rPr>
          <w:rFonts w:ascii="Cambria" w:hAnsi="Cambria"/>
        </w:rPr>
        <w:t>o</w:t>
      </w:r>
      <w:r w:rsidR="0030079D">
        <w:rPr>
          <w:rFonts w:ascii="Cambria" w:hAnsi="Cambria"/>
        </w:rPr>
        <w:t xml:space="preserve"> </w:t>
      </w:r>
      <w:r w:rsidRPr="00780EF9">
        <w:rPr>
          <w:rFonts w:ascii="Cambria" w:hAnsi="Cambria"/>
        </w:rPr>
        <w:t>s</w:t>
      </w:r>
      <w:r w:rsidR="0030079D">
        <w:rPr>
          <w:rFonts w:ascii="Cambria" w:hAnsi="Cambria"/>
        </w:rPr>
        <w:t xml:space="preserve"> </w:t>
      </w:r>
      <w:r w:rsidRPr="00780EF9">
        <w:rPr>
          <w:rFonts w:ascii="Cambria" w:hAnsi="Cambria"/>
        </w:rPr>
        <w:t>i</w:t>
      </w:r>
    </w:p>
    <w:p w14:paraId="5753CA23" w14:textId="77777777" w:rsidR="00780EF9" w:rsidRPr="00780EF9" w:rsidRDefault="00780EF9" w:rsidP="00780EF9">
      <w:pPr>
        <w:pStyle w:val="NoSpacing"/>
        <w:rPr>
          <w:rFonts w:ascii="Cambria" w:hAnsi="Cambria"/>
          <w:iCs/>
        </w:rPr>
      </w:pPr>
    </w:p>
    <w:p w14:paraId="447E8E43" w14:textId="77777777" w:rsidR="00780EF9" w:rsidRPr="00780EF9" w:rsidRDefault="00780EF9" w:rsidP="00780EF9">
      <w:pPr>
        <w:pStyle w:val="NoSpacing"/>
        <w:rPr>
          <w:rFonts w:ascii="Cambria" w:eastAsia="Arial" w:hAnsi="Cambria" w:cs="Tahoma"/>
          <w:b/>
          <w:bCs/>
        </w:rPr>
      </w:pPr>
    </w:p>
    <w:p w14:paraId="4624693F" w14:textId="77777777" w:rsidR="00780EF9" w:rsidRPr="00780EF9" w:rsidRDefault="00780EF9" w:rsidP="00780EF9">
      <w:pPr>
        <w:pStyle w:val="NoSpacing"/>
        <w:jc w:val="center"/>
        <w:rPr>
          <w:rFonts w:ascii="Cambria" w:eastAsia="Arial" w:hAnsi="Cambria" w:cs="Tahoma"/>
          <w:b/>
          <w:bCs/>
        </w:rPr>
      </w:pPr>
      <w:r w:rsidRPr="00780EF9">
        <w:rPr>
          <w:rFonts w:ascii="Cambria" w:eastAsia="Arial" w:hAnsi="Cambria" w:cs="Tahoma"/>
          <w:b/>
          <w:bCs/>
        </w:rPr>
        <w:t>O D L U K U</w:t>
      </w:r>
    </w:p>
    <w:p w14:paraId="7DE6659B" w14:textId="379362F7" w:rsidR="00780EF9" w:rsidRPr="00780EF9" w:rsidRDefault="00780EF9" w:rsidP="0028129F">
      <w:pPr>
        <w:pStyle w:val="NoSpacing"/>
        <w:jc w:val="center"/>
        <w:rPr>
          <w:rFonts w:ascii="Cambria" w:eastAsia="Arial" w:hAnsi="Cambria" w:cs="Tahoma"/>
          <w:b/>
          <w:bCs/>
        </w:rPr>
      </w:pPr>
      <w:r w:rsidRPr="00780EF9">
        <w:rPr>
          <w:rFonts w:ascii="Cambria" w:eastAsia="Arial" w:hAnsi="Cambria" w:cs="Tahoma"/>
          <w:b/>
          <w:bCs/>
        </w:rPr>
        <w:t>o započinjanju postupka ocjene o potrebi strateške procjene utjecaja na okoliš za</w:t>
      </w:r>
    </w:p>
    <w:p w14:paraId="0AD4F5B4" w14:textId="77777777" w:rsidR="00780EF9" w:rsidRPr="00780EF9" w:rsidRDefault="00780EF9" w:rsidP="0028129F">
      <w:pPr>
        <w:pStyle w:val="NoSpacing"/>
        <w:jc w:val="center"/>
        <w:rPr>
          <w:rFonts w:ascii="Cambria" w:eastAsia="Arial" w:hAnsi="Cambria" w:cs="Tahoma"/>
          <w:b/>
          <w:bCs/>
        </w:rPr>
      </w:pPr>
      <w:r w:rsidRPr="00780EF9">
        <w:rPr>
          <w:rFonts w:ascii="Cambria" w:eastAsia="Arial" w:hAnsi="Cambria" w:cs="Tahoma"/>
          <w:b/>
          <w:bCs/>
        </w:rPr>
        <w:t>Izmjenu i dopunu Prostornog plana uređenja Općine Dvor</w:t>
      </w:r>
    </w:p>
    <w:p w14:paraId="26E2C0C0" w14:textId="77777777" w:rsidR="00780EF9" w:rsidRDefault="00780EF9" w:rsidP="00780EF9">
      <w:pPr>
        <w:pStyle w:val="NoSpacing"/>
        <w:rPr>
          <w:rFonts w:ascii="Cambria" w:hAnsi="Cambria" w:cs="Tahoma"/>
        </w:rPr>
      </w:pPr>
    </w:p>
    <w:p w14:paraId="713649D1" w14:textId="77777777" w:rsidR="00780EF9" w:rsidRPr="00780EF9" w:rsidRDefault="00780EF9" w:rsidP="00780EF9">
      <w:pPr>
        <w:pStyle w:val="NoSpacing"/>
        <w:rPr>
          <w:rFonts w:ascii="Cambria" w:hAnsi="Cambria" w:cs="Tahoma"/>
        </w:rPr>
      </w:pPr>
    </w:p>
    <w:p w14:paraId="64094EBA" w14:textId="77777777"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1.</w:t>
      </w:r>
    </w:p>
    <w:p w14:paraId="541E32A0" w14:textId="530D9763"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 xml:space="preserve">Ovom Odlukom o započinjanju postupka ocjene o potrebi strateške procjene utjecaja na okoliš za Izmjenu i dopunu Prostornog plana uređenja Općine Dvor (u daljnjem tekstu: </w:t>
      </w:r>
      <w:r w:rsidRPr="00780EF9">
        <w:rPr>
          <w:rFonts w:ascii="Cambria" w:eastAsia="Times New Roman" w:hAnsi="Cambria" w:cs="Tahoma"/>
          <w:b/>
          <w:lang w:eastAsia="hr-HR"/>
        </w:rPr>
        <w:t>Odluka</w:t>
      </w:r>
      <w:r w:rsidRPr="00780EF9">
        <w:rPr>
          <w:rFonts w:ascii="Cambria" w:eastAsia="Times New Roman" w:hAnsi="Cambria" w:cs="Tahoma"/>
          <w:lang w:eastAsia="hr-HR"/>
        </w:rPr>
        <w:t xml:space="preserve">), u skladu s </w:t>
      </w:r>
      <w:r w:rsidR="0028129F">
        <w:rPr>
          <w:rFonts w:ascii="Cambria" w:eastAsia="Times New Roman" w:hAnsi="Cambria" w:cs="Tahoma"/>
          <w:lang w:eastAsia="hr-HR"/>
        </w:rPr>
        <w:t>M</w:t>
      </w:r>
      <w:r w:rsidRPr="00780EF9">
        <w:rPr>
          <w:rFonts w:ascii="Cambria" w:eastAsia="Times New Roman" w:hAnsi="Cambria" w:cs="Tahoma"/>
          <w:lang w:eastAsia="hr-HR"/>
        </w:rPr>
        <w:t>išljenjem Upravnog odjela za poljoprivredu, ruralni razvoj, zaštitu okoliša i prirode, Odsjeka za zaštitu okoliša i prirode (</w:t>
      </w:r>
      <w:r>
        <w:rPr>
          <w:rFonts w:ascii="Cambria" w:eastAsia="Times New Roman" w:hAnsi="Cambria" w:cs="Tahoma"/>
          <w:lang w:eastAsia="hr-HR"/>
        </w:rPr>
        <w:t>KLASA</w:t>
      </w:r>
      <w:r w:rsidRPr="00780EF9">
        <w:rPr>
          <w:rFonts w:ascii="Cambria" w:eastAsia="Times New Roman" w:hAnsi="Cambria" w:cs="Tahoma"/>
          <w:lang w:eastAsia="hr-HR"/>
        </w:rPr>
        <w:t xml:space="preserve">: 351-03/25-05/23, </w:t>
      </w:r>
      <w:r>
        <w:rPr>
          <w:rFonts w:ascii="Cambria" w:eastAsia="Times New Roman" w:hAnsi="Cambria" w:cs="Tahoma"/>
          <w:lang w:eastAsia="hr-HR"/>
        </w:rPr>
        <w:t>URBROJ</w:t>
      </w:r>
      <w:r w:rsidRPr="00780EF9">
        <w:rPr>
          <w:rFonts w:ascii="Cambria" w:eastAsia="Times New Roman" w:hAnsi="Cambria" w:cs="Tahoma"/>
          <w:lang w:eastAsia="hr-HR"/>
        </w:rPr>
        <w:t xml:space="preserve">: 2176-09-03/1-25-2 od 16. 12. 2025.) pokreće se postupak Ocjene o potrebi strateške procjene utjecaja na okoliš (u daljnjem tekstu: </w:t>
      </w:r>
      <w:r w:rsidRPr="00780EF9">
        <w:rPr>
          <w:rFonts w:ascii="Cambria" w:eastAsia="Times New Roman" w:hAnsi="Cambria" w:cs="Tahoma"/>
          <w:b/>
          <w:lang w:eastAsia="hr-HR"/>
        </w:rPr>
        <w:t>Ocjena</w:t>
      </w:r>
      <w:r w:rsidRPr="00780EF9">
        <w:rPr>
          <w:rFonts w:ascii="Cambria" w:eastAsia="Times New Roman" w:hAnsi="Cambria" w:cs="Tahoma"/>
          <w:lang w:eastAsia="hr-HR"/>
        </w:rPr>
        <w:t xml:space="preserve">) za Izmjenu i dopunu Prostornog plana uređenja Općine Dvor (u daljnjem tekstu: </w:t>
      </w:r>
      <w:r w:rsidRPr="00780EF9">
        <w:rPr>
          <w:rFonts w:ascii="Cambria" w:eastAsia="Times New Roman" w:hAnsi="Cambria" w:cs="Tahoma"/>
          <w:b/>
          <w:lang w:eastAsia="hr-HR"/>
        </w:rPr>
        <w:t>Plan</w:t>
      </w:r>
      <w:r w:rsidRPr="00780EF9">
        <w:rPr>
          <w:rFonts w:ascii="Cambria" w:eastAsia="Times New Roman" w:hAnsi="Cambria" w:cs="Tahoma"/>
          <w:lang w:eastAsia="hr-HR"/>
        </w:rPr>
        <w:t>).</w:t>
      </w:r>
    </w:p>
    <w:p w14:paraId="25890409" w14:textId="77777777" w:rsidR="00780EF9" w:rsidRPr="00780EF9" w:rsidRDefault="00780EF9" w:rsidP="00780EF9">
      <w:pPr>
        <w:pStyle w:val="NoSpacing"/>
        <w:ind w:firstLine="708"/>
        <w:rPr>
          <w:rFonts w:ascii="Cambria" w:hAnsi="Cambria" w:cs="Tahoma"/>
        </w:rPr>
      </w:pPr>
      <w:r w:rsidRPr="00780EF9">
        <w:rPr>
          <w:rFonts w:ascii="Cambria" w:eastAsia="Times New Roman" w:hAnsi="Cambria" w:cs="Tahoma"/>
          <w:lang w:eastAsia="hr-HR"/>
        </w:rPr>
        <w:t xml:space="preserve">Postupak Ocjene provodi Općina Dvor u suradnji s </w:t>
      </w:r>
      <w:r w:rsidRPr="00780EF9">
        <w:rPr>
          <w:rFonts w:ascii="Cambria" w:eastAsia="Arial" w:hAnsi="Cambria" w:cs="Tahoma"/>
        </w:rPr>
        <w:t xml:space="preserve">Upravnim odjelom </w:t>
      </w:r>
      <w:r w:rsidRPr="00780EF9">
        <w:rPr>
          <w:rFonts w:ascii="Cambria" w:eastAsia="Times New Roman" w:hAnsi="Cambria" w:cs="Tahoma"/>
          <w:lang w:eastAsia="hr-HR"/>
        </w:rPr>
        <w:t>za poljoprivredu, ruralni razvoj, zaštitu okoliša i prirode Sisačko-moslavačke županije.</w:t>
      </w:r>
    </w:p>
    <w:p w14:paraId="70B0353C" w14:textId="77777777" w:rsidR="00780EF9" w:rsidRDefault="00780EF9" w:rsidP="00780EF9">
      <w:pPr>
        <w:pStyle w:val="NoSpacing"/>
        <w:rPr>
          <w:rFonts w:ascii="Cambria" w:eastAsia="Times New Roman" w:hAnsi="Cambria" w:cs="Tahoma"/>
          <w:lang w:eastAsia="hr-HR"/>
        </w:rPr>
      </w:pPr>
    </w:p>
    <w:p w14:paraId="146C93EE" w14:textId="2C486750"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2.</w:t>
      </w:r>
    </w:p>
    <w:p w14:paraId="2473CFF4" w14:textId="77777777" w:rsid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Nositelj izrade Plana i tijelo nadležno za provođenje postupka Ocjene je Jedinstveni upravni odjel Općine Dvor.</w:t>
      </w:r>
    </w:p>
    <w:p w14:paraId="52BCEECC" w14:textId="77777777" w:rsidR="00780EF9" w:rsidRPr="00780EF9" w:rsidRDefault="00780EF9" w:rsidP="00780EF9">
      <w:pPr>
        <w:pStyle w:val="NoSpacing"/>
        <w:rPr>
          <w:rFonts w:ascii="Cambria" w:eastAsia="Times New Roman" w:hAnsi="Cambria" w:cs="Tahoma"/>
          <w:lang w:eastAsia="hr-HR"/>
        </w:rPr>
      </w:pPr>
    </w:p>
    <w:p w14:paraId="09FD89DA" w14:textId="77777777"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3.</w:t>
      </w:r>
    </w:p>
    <w:p w14:paraId="5E9E2B3D" w14:textId="18C49A06" w:rsid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Razlozi za izradu i donošenje Plana, sadržani u članku 3. Odluke o izradi izmjene i dopune Prostornog plana uređenja Općine Dvor (</w:t>
      </w:r>
      <w:r w:rsidRPr="00780EF9">
        <w:rPr>
          <w:rFonts w:ascii="Cambria" w:eastAsia="Times New Roman" w:hAnsi="Cambria" w:cs="Tahoma"/>
          <w:lang w:eastAsia="hr-HR"/>
        </w:rPr>
        <w:t>KLASA:</w:t>
      </w:r>
      <w:r w:rsidRPr="00780EF9">
        <w:rPr>
          <w:rFonts w:ascii="Cambria" w:eastAsia="Times New Roman" w:hAnsi="Cambria" w:cs="Tahoma"/>
          <w:lang w:eastAsia="hr-HR"/>
        </w:rPr>
        <w:t xml:space="preserve"> 350-03/25-37/04, </w:t>
      </w:r>
      <w:r w:rsidRPr="00780EF9">
        <w:rPr>
          <w:rFonts w:ascii="Cambria" w:eastAsia="Times New Roman" w:hAnsi="Cambria" w:cs="Tahoma"/>
          <w:lang w:eastAsia="hr-HR"/>
        </w:rPr>
        <w:t>URBROJ</w:t>
      </w:r>
      <w:r w:rsidRPr="00780EF9">
        <w:rPr>
          <w:rFonts w:ascii="Cambria" w:eastAsia="Times New Roman" w:hAnsi="Cambria" w:cs="Tahoma"/>
          <w:lang w:eastAsia="hr-HR"/>
        </w:rPr>
        <w:t>: 2176-8-02-25-1 od 23. 12. 2025.) su:</w:t>
      </w:r>
    </w:p>
    <w:p w14:paraId="70D30999" w14:textId="77777777" w:rsidR="00780EF9" w:rsidRPr="00780EF9" w:rsidRDefault="00780EF9" w:rsidP="00780EF9">
      <w:pPr>
        <w:pStyle w:val="NoSpacing"/>
        <w:ind w:firstLine="708"/>
        <w:rPr>
          <w:rFonts w:ascii="Cambria" w:eastAsia="Times New Roman" w:hAnsi="Cambria" w:cs="Tahoma"/>
          <w:lang w:eastAsia="hr-HR"/>
        </w:rPr>
      </w:pPr>
    </w:p>
    <w:p w14:paraId="74EDA217" w14:textId="77777777"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 xml:space="preserve">A. </w:t>
      </w:r>
      <w:r w:rsidRPr="00780EF9">
        <w:rPr>
          <w:rFonts w:ascii="Cambria" w:eastAsia="Times New Roman" w:hAnsi="Cambria" w:cs="Tahoma"/>
          <w:lang w:eastAsia="hr-HR"/>
        </w:rPr>
        <w:tab/>
        <w:t>Usklađenost sa zakonskim i podzakonskim okvirom</w:t>
      </w:r>
    </w:p>
    <w:p w14:paraId="5B7051E0" w14:textId="77777777"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1. Zakonska obveza izrade izmjene i dopune Plana i usklađenje sa Zakonom</w:t>
      </w:r>
    </w:p>
    <w:p w14:paraId="7F01F296" w14:textId="440BFCF6"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Izmjena i dopuna Plana provodi se radi usklađenja sa Zakonom o prostornom uređenju (</w:t>
      </w:r>
      <w:r>
        <w:rPr>
          <w:rFonts w:ascii="Cambria" w:eastAsia="Times New Roman" w:hAnsi="Cambria" w:cs="Tahoma"/>
          <w:lang w:eastAsia="hr-HR"/>
        </w:rPr>
        <w:t xml:space="preserve">„Narodne novine“, br. </w:t>
      </w:r>
      <w:r w:rsidRPr="00780EF9">
        <w:rPr>
          <w:rFonts w:ascii="Cambria" w:eastAsia="Times New Roman" w:hAnsi="Cambria" w:cs="Tahoma"/>
          <w:lang w:eastAsia="hr-HR"/>
        </w:rPr>
        <w:t xml:space="preserve"> 153/13, 65/17, 114/18, 39/19, 98/19 i 6</w:t>
      </w:r>
      <w:r w:rsidR="009C636B">
        <w:rPr>
          <w:rFonts w:ascii="Cambria" w:eastAsia="Times New Roman" w:hAnsi="Cambria" w:cs="Tahoma"/>
          <w:lang w:eastAsia="hr-HR"/>
        </w:rPr>
        <w:t>7</w:t>
      </w:r>
      <w:r w:rsidRPr="00780EF9">
        <w:rPr>
          <w:rFonts w:ascii="Cambria" w:eastAsia="Times New Roman" w:hAnsi="Cambria" w:cs="Tahoma"/>
          <w:lang w:eastAsia="hr-HR"/>
        </w:rPr>
        <w:t>/23), Pravilnikom o prostornim planovima (</w:t>
      </w:r>
      <w:r>
        <w:rPr>
          <w:rFonts w:ascii="Cambria" w:eastAsia="Times New Roman" w:hAnsi="Cambria" w:cs="Tahoma"/>
          <w:lang w:eastAsia="hr-HR"/>
        </w:rPr>
        <w:t>„Narodne novine“, br.</w:t>
      </w:r>
      <w:r w:rsidRPr="00780EF9">
        <w:rPr>
          <w:rFonts w:ascii="Cambria" w:eastAsia="Times New Roman" w:hAnsi="Cambria" w:cs="Tahoma"/>
          <w:lang w:eastAsia="hr-HR"/>
        </w:rPr>
        <w:t xml:space="preserve"> 152/23), Uredbi o određivanju građevina, drugih zahvata u prostoru i površina državnog i područnog (regionalnog) značaja (</w:t>
      </w:r>
      <w:r>
        <w:rPr>
          <w:rFonts w:ascii="Cambria" w:eastAsia="Times New Roman" w:hAnsi="Cambria" w:cs="Tahoma"/>
          <w:lang w:eastAsia="hr-HR"/>
        </w:rPr>
        <w:t>„Narodne novine“, br.</w:t>
      </w:r>
      <w:r w:rsidRPr="00780EF9">
        <w:rPr>
          <w:rFonts w:ascii="Cambria" w:eastAsia="Times New Roman" w:hAnsi="Cambria" w:cs="Tahoma"/>
          <w:lang w:eastAsia="hr-HR"/>
        </w:rPr>
        <w:t xml:space="preserve"> 37/14, 154/14, 30/21, 75/22 i 61/23) te drugih zakona i propisa koji reguliraju problematiku prostornog uređenja.</w:t>
      </w:r>
    </w:p>
    <w:p w14:paraId="08C45A22" w14:textId="77777777"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2. Usklađenje s planom više razine</w:t>
      </w:r>
    </w:p>
    <w:p w14:paraId="6FC284B8" w14:textId="77777777"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lastRenderedPageBreak/>
        <w:t>Sukladno odredbama Zakona o prostornom uređenju Plan mora biti usklađen s prostornim planom više razine, odnosno Prostornim planom Sisačko-moslavačke županije.</w:t>
      </w:r>
    </w:p>
    <w:p w14:paraId="65FF634D" w14:textId="77777777" w:rsidR="00780EF9" w:rsidRDefault="00780EF9" w:rsidP="00780EF9">
      <w:pPr>
        <w:pStyle w:val="NoSpacing"/>
        <w:rPr>
          <w:rFonts w:ascii="Cambria" w:eastAsia="Times New Roman" w:hAnsi="Cambria" w:cs="Tahoma"/>
          <w:lang w:eastAsia="hr-HR"/>
        </w:rPr>
      </w:pPr>
    </w:p>
    <w:p w14:paraId="146A73CB" w14:textId="4B75A421"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 xml:space="preserve">B. </w:t>
      </w:r>
      <w:r w:rsidR="0028129F">
        <w:rPr>
          <w:rFonts w:ascii="Cambria" w:eastAsia="Times New Roman" w:hAnsi="Cambria" w:cs="Tahoma"/>
          <w:lang w:eastAsia="hr-HR"/>
        </w:rPr>
        <w:tab/>
      </w:r>
      <w:r w:rsidRPr="00780EF9">
        <w:rPr>
          <w:rFonts w:ascii="Cambria" w:eastAsia="Times New Roman" w:hAnsi="Cambria" w:cs="Tahoma"/>
          <w:lang w:eastAsia="hr-HR"/>
        </w:rPr>
        <w:t>Određivanje novih prostorno planskih rješenja</w:t>
      </w:r>
    </w:p>
    <w:p w14:paraId="52E8EA6B" w14:textId="77777777" w:rsid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U izradi izmjene i dopune prostornog plana provest će se stručna analiza zaprimljenih zahtjeva i prijedloga te razmotriti mogućnost proširenja i/ili smanjenja građevinskih područja naselja i izdvojenih građevinskih područja izvan naselja svih namjena u okvirima koji su utvrđeni Zakonom o prostornom uređenju i prostornim planom Sisačko-moslavačke županije.</w:t>
      </w:r>
    </w:p>
    <w:p w14:paraId="009036CF" w14:textId="77777777" w:rsidR="00780EF9" w:rsidRPr="00780EF9" w:rsidRDefault="00780EF9" w:rsidP="00780EF9">
      <w:pPr>
        <w:pStyle w:val="NoSpacing"/>
        <w:rPr>
          <w:rFonts w:ascii="Cambria" w:eastAsia="Times New Roman" w:hAnsi="Cambria" w:cs="Tahoma"/>
          <w:lang w:eastAsia="hr-HR"/>
        </w:rPr>
      </w:pPr>
    </w:p>
    <w:p w14:paraId="4C75E323" w14:textId="77777777"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4.</w:t>
      </w:r>
    </w:p>
    <w:p w14:paraId="61978E81" w14:textId="37716D54"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ab/>
        <w:t xml:space="preserve">Trenutno važeći Prostorni plan uređenja Općine Dvor izrađen je kao prostorni plan stare generacije, a u sadržajnom smislu predstavlja programsko polazište za izradu Izmjene i dopune </w:t>
      </w:r>
      <w:r w:rsidR="0028129F" w:rsidRPr="00780EF9">
        <w:rPr>
          <w:rFonts w:ascii="Cambria" w:eastAsia="Times New Roman" w:hAnsi="Cambria" w:cs="Tahoma"/>
          <w:lang w:eastAsia="hr-HR"/>
        </w:rPr>
        <w:t>Prostornog plana uređenja Općine Dvor</w:t>
      </w:r>
      <w:r w:rsidRPr="00780EF9">
        <w:rPr>
          <w:rFonts w:ascii="Cambria" w:eastAsia="Times New Roman" w:hAnsi="Cambria" w:cs="Tahoma"/>
          <w:lang w:eastAsia="hr-HR"/>
        </w:rPr>
        <w:t>, kao prostornog plana nove generacije.</w:t>
      </w:r>
    </w:p>
    <w:p w14:paraId="0E42CE12" w14:textId="77777777"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ab/>
        <w:t>Osnovni ciljevi i programska polazišta za izradu Plana su:</w:t>
      </w:r>
    </w:p>
    <w:p w14:paraId="33E84EE6" w14:textId="77777777"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 xml:space="preserve"> </w:t>
      </w:r>
      <w:r w:rsidRPr="00780EF9">
        <w:rPr>
          <w:rFonts w:ascii="Cambria" w:eastAsia="Times New Roman" w:hAnsi="Cambria" w:cs="Tahoma"/>
          <w:lang w:eastAsia="hr-HR"/>
        </w:rPr>
        <w:tab/>
        <w:t>- usklađenje s u međuvremenu donesenim zakonima i propisima te dokumentima prostornog uređenja više razine</w:t>
      </w:r>
    </w:p>
    <w:p w14:paraId="72279688" w14:textId="77777777"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ab/>
        <w:t>- preispitivanje i na odgovarajući način ugrađivanje u Plan zahtjeva nadležnih javnopravnih tijela, te inicijativa pravnih i fizičkih osoba, pri čemu će se uzeti u obzir samo zahtjevi za koje nije potrebna izrada strateške studije, u skladu s važećim propisima</w:t>
      </w:r>
    </w:p>
    <w:p w14:paraId="73C6DC75" w14:textId="77777777" w:rsidR="00780EF9" w:rsidRP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ab/>
        <w:t>- preispitivanje potrebe za dopunom i/ili korekcijom Odredbi za provedbu Plana koje su se u dosadašnjoj primjeni pokazale nedorečenima, nepotpunima, ograničavajućima ili neprovedivima.</w:t>
      </w:r>
    </w:p>
    <w:p w14:paraId="2F047ADA" w14:textId="77777777" w:rsidR="00780EF9" w:rsidRDefault="00780EF9" w:rsidP="00780EF9">
      <w:pPr>
        <w:pStyle w:val="NoSpacing"/>
        <w:rPr>
          <w:rFonts w:ascii="Cambria" w:eastAsia="Times New Roman" w:hAnsi="Cambria" w:cs="Tahoma"/>
          <w:lang w:eastAsia="hr-HR"/>
        </w:rPr>
      </w:pPr>
      <w:r w:rsidRPr="00780EF9">
        <w:rPr>
          <w:rFonts w:ascii="Cambria" w:eastAsia="Times New Roman" w:hAnsi="Cambria" w:cs="Tahoma"/>
          <w:lang w:eastAsia="hr-HR"/>
        </w:rPr>
        <w:tab/>
        <w:t>Odstupanje o utvrđenih ciljeva i programskih polazišta Plana moguće je ukoliko se u postupku izrade i donošenja Plana utvrdi da iste u dijelu ili u cijelosti nije moguće provesti jer su u suprotnosti sa zahtjevima i mišljenjima nadležnih javnopravnih tijela i osoba ili su u suprotnosti sa zakonskim i podzakonskim propisima te pravilima struke.</w:t>
      </w:r>
    </w:p>
    <w:p w14:paraId="5B93FFD3" w14:textId="77777777" w:rsidR="00780EF9" w:rsidRPr="00780EF9" w:rsidRDefault="00780EF9" w:rsidP="00780EF9">
      <w:pPr>
        <w:pStyle w:val="NoSpacing"/>
        <w:rPr>
          <w:rFonts w:ascii="Cambria" w:eastAsia="Times New Roman" w:hAnsi="Cambria" w:cs="Tahoma"/>
          <w:lang w:eastAsia="hr-HR"/>
        </w:rPr>
      </w:pPr>
    </w:p>
    <w:p w14:paraId="59E9CAE5" w14:textId="77777777"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5.</w:t>
      </w:r>
    </w:p>
    <w:p w14:paraId="79199AE4" w14:textId="0B426DAA" w:rsid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 xml:space="preserve">Obuhvat </w:t>
      </w:r>
      <w:r w:rsidR="0028129F">
        <w:rPr>
          <w:rFonts w:ascii="Cambria" w:eastAsia="Times New Roman" w:hAnsi="Cambria" w:cs="Tahoma"/>
          <w:lang w:eastAsia="hr-HR"/>
        </w:rPr>
        <w:t>I</w:t>
      </w:r>
      <w:r w:rsidRPr="00780EF9">
        <w:rPr>
          <w:rFonts w:ascii="Cambria" w:eastAsia="Times New Roman" w:hAnsi="Cambria" w:cs="Tahoma"/>
          <w:lang w:eastAsia="hr-HR"/>
        </w:rPr>
        <w:t xml:space="preserve">zmjene i dopune Prostornog plana uređenja Općine Dvor obuhvaća ukupno administrativno područje Općine Dvor. </w:t>
      </w:r>
    </w:p>
    <w:p w14:paraId="1E69BB03" w14:textId="77777777" w:rsidR="00780EF9" w:rsidRPr="00780EF9" w:rsidRDefault="00780EF9" w:rsidP="00780EF9">
      <w:pPr>
        <w:pStyle w:val="NoSpacing"/>
        <w:rPr>
          <w:rFonts w:ascii="Cambria" w:eastAsia="Times New Roman" w:hAnsi="Cambria" w:cs="Tahoma"/>
          <w:lang w:eastAsia="hr-HR"/>
        </w:rPr>
      </w:pPr>
    </w:p>
    <w:p w14:paraId="665805A7" w14:textId="77777777"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6.</w:t>
      </w:r>
    </w:p>
    <w:p w14:paraId="59DDB600" w14:textId="0072CFD6"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U postupku Ocjene o potrebi strateške procjene utjecaja na okoliš provest će se radnje sukladno Odredbama Zakona o zaštiti okoliša (</w:t>
      </w:r>
      <w:r>
        <w:rPr>
          <w:rFonts w:ascii="Cambria" w:eastAsia="Times New Roman" w:hAnsi="Cambria" w:cs="Tahoma"/>
          <w:lang w:eastAsia="hr-HR"/>
        </w:rPr>
        <w:t>„Narodne novine“, br.</w:t>
      </w:r>
      <w:r w:rsidRPr="00780EF9">
        <w:rPr>
          <w:rFonts w:ascii="Cambria" w:eastAsia="Times New Roman" w:hAnsi="Cambria" w:cs="Tahoma"/>
          <w:lang w:eastAsia="hr-HR"/>
        </w:rPr>
        <w:t xml:space="preserve"> 80/13, 153/13, 78/15, 12/18 i 118/18), Uredbe o strateškoj procjeni utjecaja strategije, plana i programa na okoliš (</w:t>
      </w:r>
      <w:r w:rsidR="0028129F">
        <w:rPr>
          <w:rFonts w:ascii="Cambria" w:eastAsia="Times New Roman" w:hAnsi="Cambria" w:cs="Tahoma"/>
          <w:lang w:eastAsia="hr-HR"/>
        </w:rPr>
        <w:t>„Narodne novine“, br.</w:t>
      </w:r>
      <w:r w:rsidRPr="00780EF9">
        <w:rPr>
          <w:rFonts w:ascii="Cambria" w:eastAsia="Times New Roman" w:hAnsi="Cambria" w:cs="Tahoma"/>
          <w:lang w:eastAsia="hr-HR"/>
        </w:rPr>
        <w:t xml:space="preserve"> 3/17) – u daljnjem tekstu: </w:t>
      </w:r>
      <w:r w:rsidRPr="00780EF9">
        <w:rPr>
          <w:rFonts w:ascii="Cambria" w:eastAsia="Times New Roman" w:hAnsi="Cambria" w:cs="Tahoma"/>
          <w:b/>
          <w:lang w:eastAsia="hr-HR"/>
        </w:rPr>
        <w:t>Uredba</w:t>
      </w:r>
      <w:r w:rsidRPr="00780EF9">
        <w:rPr>
          <w:rFonts w:ascii="Cambria" w:eastAsia="Times New Roman" w:hAnsi="Cambria" w:cs="Tahoma"/>
          <w:lang w:eastAsia="hr-HR"/>
        </w:rPr>
        <w:t>, Zakona o zaštiti prirode (</w:t>
      </w:r>
      <w:r>
        <w:rPr>
          <w:rFonts w:ascii="Cambria" w:eastAsia="Times New Roman" w:hAnsi="Cambria" w:cs="Tahoma"/>
          <w:lang w:eastAsia="hr-HR"/>
        </w:rPr>
        <w:t>„Narodne novine“, br.</w:t>
      </w:r>
      <w:r w:rsidRPr="00780EF9">
        <w:rPr>
          <w:rFonts w:ascii="Cambria" w:eastAsia="Times New Roman" w:hAnsi="Cambria" w:cs="Tahoma"/>
          <w:lang w:eastAsia="hr-HR"/>
        </w:rPr>
        <w:t xml:space="preserve">  80/13, 15/18, 14/19, 127/19 i 155/23) i odredbama posebnih propisa iz područja iz kojeg se Plan donosi.</w:t>
      </w:r>
    </w:p>
    <w:p w14:paraId="299C1224" w14:textId="77777777"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Radnje će se provesti sljedećim redoslijedom:</w:t>
      </w:r>
    </w:p>
    <w:p w14:paraId="6370B762" w14:textId="77777777"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Općina Dvor, sukladno odredbi iz članka 29. Uredbe, započinje postupak Ocjene donošenjem ove Odluke.</w:t>
      </w:r>
    </w:p>
    <w:p w14:paraId="76380F4D" w14:textId="77777777"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 xml:space="preserve">Općina Dvor dužna je pribaviti mišljenja tijela i/ili osoba određenim posebnim propisom o potrebi strateške procjene na Plan. U svrhu pribavljanja mišljenja, Općina Dvor dostavlja zahtjev za davanje mišljenja o potrebi strateške procjene tijelima i/ili osobama određenim posebnim propisima navedenim u članku. 7. ove Odluke. </w:t>
      </w:r>
    </w:p>
    <w:p w14:paraId="5FB001F8" w14:textId="06C1307F"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U okviru postupka Ocjene, poseban zahtjev, koji se dodatno temelji na odredbama članaka 46. i 48. Zakona o zaštiti prirode (</w:t>
      </w:r>
      <w:r>
        <w:rPr>
          <w:rFonts w:ascii="Cambria" w:eastAsia="Times New Roman" w:hAnsi="Cambria" w:cs="Tahoma"/>
          <w:lang w:eastAsia="hr-HR"/>
        </w:rPr>
        <w:t>„Narodne novine“, br.</w:t>
      </w:r>
      <w:r w:rsidRPr="00780EF9">
        <w:rPr>
          <w:rFonts w:ascii="Cambria" w:eastAsia="Times New Roman" w:hAnsi="Cambria" w:cs="Tahoma"/>
          <w:lang w:eastAsia="hr-HR"/>
        </w:rPr>
        <w:t xml:space="preserve"> </w:t>
      </w:r>
      <w:r w:rsidRPr="00780EF9">
        <w:rPr>
          <w:rFonts w:ascii="Cambria" w:eastAsia="Arial" w:hAnsi="Cambria" w:cs="Tahoma"/>
        </w:rPr>
        <w:t xml:space="preserve"> 80/13, 15/18, 14/19, 127/19 i 155/23) dostaviti će se Upravnom odjelu </w:t>
      </w:r>
      <w:r w:rsidRPr="00780EF9">
        <w:rPr>
          <w:rFonts w:ascii="Cambria" w:eastAsia="Times New Roman" w:hAnsi="Cambria" w:cs="Tahoma"/>
          <w:lang w:eastAsia="hr-HR"/>
        </w:rPr>
        <w:t xml:space="preserve">za poljoprivredu, ruralni razvoj, zaštitu okoliša i prirode </w:t>
      </w:r>
      <w:r w:rsidRPr="00780EF9">
        <w:rPr>
          <w:rFonts w:ascii="Cambria" w:eastAsia="Arial" w:hAnsi="Cambria" w:cs="Tahoma"/>
        </w:rPr>
        <w:t xml:space="preserve">radi </w:t>
      </w:r>
      <w:r w:rsidRPr="00780EF9">
        <w:rPr>
          <w:rFonts w:ascii="Cambria" w:eastAsia="Arial" w:hAnsi="Cambria" w:cs="Tahoma"/>
          <w:b/>
        </w:rPr>
        <w:t>provedbe postupka prethodne ocjene prihvatljivosti za ekološku mrežu.</w:t>
      </w:r>
    </w:p>
    <w:p w14:paraId="7E4870D0" w14:textId="77777777"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 xml:space="preserve">Na temelju kriterija za utvrđivanje vjerojatno značajnog utjecaja Plana, iz Priloga III. Uredbe, tijela i/ili osobe daju mišljenje o potrebi strateške procjene, a Upravni odjel </w:t>
      </w:r>
      <w:r w:rsidRPr="00780EF9">
        <w:rPr>
          <w:rFonts w:ascii="Cambria" w:eastAsia="Times New Roman" w:hAnsi="Cambria" w:cs="Tahoma"/>
          <w:lang w:eastAsia="hr-HR"/>
        </w:rPr>
        <w:t>za poljoprivredu, ruralni razvoj, zaštitu okoliša i prirode</w:t>
      </w:r>
      <w:r w:rsidRPr="00780EF9">
        <w:rPr>
          <w:rFonts w:ascii="Cambria" w:eastAsia="Arial" w:hAnsi="Cambria" w:cs="Tahoma"/>
        </w:rPr>
        <w:t xml:space="preserve"> i mišljenje o prihvatljivosti za ekološku mrežu, te ga u </w:t>
      </w:r>
      <w:r w:rsidRPr="00780EF9">
        <w:rPr>
          <w:rFonts w:ascii="Cambria" w:eastAsia="Arial" w:hAnsi="Cambria" w:cs="Tahoma"/>
          <w:b/>
        </w:rPr>
        <w:t>roku od 30 dana</w:t>
      </w:r>
      <w:r w:rsidRPr="00780EF9">
        <w:rPr>
          <w:rFonts w:ascii="Cambria" w:eastAsia="Arial" w:hAnsi="Cambria" w:cs="Tahoma"/>
        </w:rPr>
        <w:t xml:space="preserve"> od zaprimanja zahtjeva dostavljaju Općini Dvor.</w:t>
      </w:r>
    </w:p>
    <w:p w14:paraId="3C1CE714" w14:textId="77777777"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lastRenderedPageBreak/>
        <w:t>Ukoliko Općina Dvor ocijeni potrebnim, osigurat će dodatna pojašnjenja s tijelom i/ili osobom koja je dostavila mišljenje.</w:t>
      </w:r>
    </w:p>
    <w:p w14:paraId="3BD9CC7F" w14:textId="77777777"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 xml:space="preserve">Prije donošenja Odluke u postupku ocjene o potrebi strateške procjene, kojom Općina Dvor potvrđuje da za Plan koji je u izradi "je potrebno" ili "nije potrebno" provesti postupak strateške procjene, Općina Dvor dužna je o provedenom postupku Ocjene pribaviti mišljenje Upravnog odjela </w:t>
      </w:r>
      <w:r w:rsidRPr="00780EF9">
        <w:rPr>
          <w:rFonts w:ascii="Cambria" w:eastAsia="Times New Roman" w:hAnsi="Cambria" w:cs="Tahoma"/>
          <w:lang w:eastAsia="hr-HR"/>
        </w:rPr>
        <w:t>za poljoprivredu, ruralni razvoj, zaštitu okoliša i prirode,</w:t>
      </w:r>
      <w:r w:rsidRPr="00780EF9">
        <w:rPr>
          <w:rFonts w:ascii="Cambria" w:eastAsia="Arial" w:hAnsi="Cambria" w:cs="Tahoma"/>
        </w:rPr>
        <w:t xml:space="preserve"> pri čemu je dužna dostaviti Prijedlog odluke o postupku ocjene o potrebi strateške procjene i cjelovitu dokumentaciju iz postupka Ocjene. </w:t>
      </w:r>
    </w:p>
    <w:p w14:paraId="2D8702FF" w14:textId="77777777"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Ako se u postupku Ocjene utvrdi kako izrada Plana ima vjerojatno značajan utjecaj na okoliš, donosi se odluka o obvezi provedbe strateške procjene koja sadrži osobito razloge zbog kojih je utvrđena potreba strateške procjene sukladno kriterijima iz Priloga III. Uredbe.</w:t>
      </w:r>
    </w:p>
    <w:p w14:paraId="2F8AC8D4" w14:textId="77777777" w:rsidR="00780EF9" w:rsidRPr="00780EF9" w:rsidRDefault="00780EF9" w:rsidP="00780EF9">
      <w:pPr>
        <w:pStyle w:val="NoSpacing"/>
        <w:rPr>
          <w:rFonts w:ascii="Cambria" w:eastAsia="Arial" w:hAnsi="Cambria" w:cs="Tahoma"/>
        </w:rPr>
      </w:pPr>
      <w:r w:rsidRPr="00780EF9">
        <w:rPr>
          <w:rFonts w:ascii="Cambria" w:eastAsia="Arial" w:hAnsi="Cambria" w:cs="Tahoma"/>
        </w:rPr>
        <w:t>Ako se u postupku Ocjene utvrdi da Plan nema vjerojatno značajan utjecaj na okoliš, donosi se odluka da nije potrebno provesti stratešku procjenu koja treba sadržavati obrazloženje razloga zbog kojih je utvrđeno da nije potrebno provesti stratešku procjenu sukladno kriterijima iz Priloga III. ove Uredbe</w:t>
      </w:r>
    </w:p>
    <w:p w14:paraId="7A473ED6" w14:textId="787D7B7B" w:rsidR="00780EF9" w:rsidRPr="00780EF9" w:rsidRDefault="00780EF9" w:rsidP="00780EF9">
      <w:pPr>
        <w:pStyle w:val="NoSpacing"/>
        <w:ind w:firstLine="708"/>
        <w:rPr>
          <w:rFonts w:ascii="Cambria" w:eastAsia="Arial" w:hAnsi="Cambria" w:cs="Tahoma"/>
        </w:rPr>
      </w:pPr>
      <w:r w:rsidRPr="00780EF9">
        <w:rPr>
          <w:rFonts w:ascii="Cambria" w:eastAsia="Arial" w:hAnsi="Cambria" w:cs="Tahoma"/>
        </w:rPr>
        <w:t>O odluci iz točke 7. i 8. Općina Dvor informira javnost sukladno Zakonu o zaštiti okoliša i Uredbi o informiranju i sudjelovanju javnosti i zainteresirane javnosti u pitanjima zaštite okoliša</w:t>
      </w:r>
      <w:r>
        <w:rPr>
          <w:rFonts w:ascii="Cambria" w:eastAsia="Arial" w:hAnsi="Cambria" w:cs="Tahoma"/>
        </w:rPr>
        <w:t xml:space="preserve"> </w:t>
      </w:r>
      <w:r w:rsidRPr="00780EF9">
        <w:rPr>
          <w:rFonts w:ascii="Cambria" w:eastAsia="Times New Roman" w:hAnsi="Cambria" w:cs="Tahoma"/>
          <w:lang w:eastAsia="hr-HR"/>
        </w:rPr>
        <w:t>(</w:t>
      </w:r>
      <w:r>
        <w:rPr>
          <w:rFonts w:ascii="Cambria" w:eastAsia="Times New Roman" w:hAnsi="Cambria" w:cs="Tahoma"/>
          <w:lang w:eastAsia="hr-HR"/>
        </w:rPr>
        <w:t>„Narodne novine“, br.</w:t>
      </w:r>
      <w:r w:rsidRPr="00780EF9">
        <w:rPr>
          <w:rFonts w:ascii="Cambria" w:eastAsia="Arial" w:hAnsi="Cambria" w:cs="Tahoma"/>
        </w:rPr>
        <w:t xml:space="preserve"> 64/08).</w:t>
      </w:r>
    </w:p>
    <w:p w14:paraId="3FA74F3C" w14:textId="77777777" w:rsidR="00780EF9" w:rsidRDefault="00780EF9" w:rsidP="00780EF9">
      <w:pPr>
        <w:pStyle w:val="NoSpacing"/>
        <w:rPr>
          <w:rFonts w:ascii="Cambria" w:eastAsia="Times New Roman" w:hAnsi="Cambria" w:cs="Tahoma"/>
          <w:lang w:eastAsia="hr-HR"/>
        </w:rPr>
      </w:pPr>
    </w:p>
    <w:p w14:paraId="1A427F12" w14:textId="05B303D9"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7.</w:t>
      </w:r>
    </w:p>
    <w:p w14:paraId="04119B9A" w14:textId="77777777" w:rsid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U postupku Ocjene prema ovoj Odluci sudjelovati će slijedeća tijela i/ili osobe:</w:t>
      </w:r>
    </w:p>
    <w:p w14:paraId="7DAEC890" w14:textId="77777777" w:rsidR="00780EF9" w:rsidRPr="00780EF9" w:rsidRDefault="00780EF9" w:rsidP="00780EF9">
      <w:pPr>
        <w:pStyle w:val="NoSpacing"/>
        <w:ind w:firstLine="708"/>
        <w:rPr>
          <w:rFonts w:ascii="Cambria" w:eastAsia="Times New Roman" w:hAnsi="Cambria" w:cs="Tahoma"/>
          <w:lang w:eastAsia="hr-HR"/>
        </w:rPr>
      </w:pPr>
    </w:p>
    <w:p w14:paraId="328B100E" w14:textId="3B5334B0"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 xml:space="preserve">Sisačko - moslavačka županija, Upravni odjel za poljoprivredu, ruralni razvoj, zaštitu okoliša i prirode, odsjek za zaštitu okoliša i prirode, Rimska 28, 44000 Sisak </w:t>
      </w:r>
    </w:p>
    <w:p w14:paraId="1BF3A9E7" w14:textId="6A5CD6D6"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Ministarstvo kulture i medija, Područna konzervatorska služba Sisak, S. S. Kranjčevića 16, 44000 Sisak</w:t>
      </w:r>
    </w:p>
    <w:p w14:paraId="6DC9BAF6" w14:textId="5FEB5740"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Vode banovine d.o.o., Braće Hanžek 19, 44250 Petrinja</w:t>
      </w:r>
    </w:p>
    <w:p w14:paraId="6F166A79" w14:textId="500F0ADF"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HEP-Operator distribucijskog sustava d.o.o., Elektra Sisak, Tomislavova 42, 44000 Sisak,</w:t>
      </w:r>
    </w:p>
    <w:p w14:paraId="49FF8E94" w14:textId="0F3264CB"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Hrvatski operator prijenosnog sustava d.d., Kupska 4, 10000 Zagreb</w:t>
      </w:r>
    </w:p>
    <w:p w14:paraId="6C0DAFE3" w14:textId="6EBE90A7"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Hrvatske ceste d.o.o., Vončinina 3, 10000 Zagreb</w:t>
      </w:r>
    </w:p>
    <w:p w14:paraId="6421756C" w14:textId="2C8DD65D"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Županijska uprava za ceste Sisačko-moslavačke županije, Antuna Cuvaja 16. 44000 Sisak</w:t>
      </w:r>
    </w:p>
    <w:p w14:paraId="72A2A80B" w14:textId="267121B5"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Javna ustanova za upravljanje zaštićenim dijelovima prirode Sisačko-moslavačke županije,  Trg grofova Erdodyja 17, 44317 Popovača</w:t>
      </w:r>
    </w:p>
    <w:p w14:paraId="651598D8" w14:textId="3894A0CF"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Zavod za prostorno uređenje Sisačko-moslavačke županije, Ulica Silvija Strahimira Kranjčevića 16, 44000 Sisak</w:t>
      </w:r>
    </w:p>
    <w:p w14:paraId="08957136" w14:textId="016809C0"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Hrvatske šume d.o.o., Uprava šuma Podružnica Sisak, Josipa Runjanina 12, 44000 Sisak</w:t>
      </w:r>
    </w:p>
    <w:p w14:paraId="6824D6D1" w14:textId="690F4861" w:rsidR="00780EF9" w:rsidRP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Hrvatske vode, VGO za srednju i donju Savu, Šetalište braće Radića 22, 35000 Slavonski Brod</w:t>
      </w:r>
    </w:p>
    <w:p w14:paraId="428823A4" w14:textId="3EFE7558" w:rsidR="00780EF9" w:rsidRDefault="00780EF9" w:rsidP="00780EF9">
      <w:pPr>
        <w:pStyle w:val="NoSpacing"/>
        <w:numPr>
          <w:ilvl w:val="0"/>
          <w:numId w:val="3"/>
        </w:numPr>
        <w:rPr>
          <w:rFonts w:ascii="Cambria" w:eastAsia="Arial" w:hAnsi="Cambria" w:cs="Tahoma"/>
        </w:rPr>
      </w:pPr>
      <w:r w:rsidRPr="00780EF9">
        <w:rPr>
          <w:rFonts w:ascii="Cambria" w:eastAsia="Arial" w:hAnsi="Cambria" w:cs="Tahoma"/>
        </w:rPr>
        <w:t>Zavod za javno zdravstvo Sisačko-moslavačke županije, Ulica kralja Tomislava 1, 44000 Sis</w:t>
      </w:r>
      <w:r>
        <w:rPr>
          <w:rFonts w:ascii="Cambria" w:eastAsia="Arial" w:hAnsi="Cambria" w:cs="Tahoma"/>
        </w:rPr>
        <w:t>ak.</w:t>
      </w:r>
    </w:p>
    <w:p w14:paraId="64279150" w14:textId="77777777" w:rsidR="00780EF9" w:rsidRDefault="00780EF9" w:rsidP="00780EF9">
      <w:pPr>
        <w:pStyle w:val="NoSpacing"/>
        <w:rPr>
          <w:rFonts w:ascii="Cambria" w:eastAsia="Arial" w:hAnsi="Cambria" w:cs="Tahoma"/>
        </w:rPr>
      </w:pPr>
    </w:p>
    <w:p w14:paraId="2B6EE0A0" w14:textId="7BCC3559" w:rsidR="00780EF9" w:rsidRPr="00780EF9" w:rsidRDefault="00780EF9" w:rsidP="00780EF9">
      <w:pPr>
        <w:pStyle w:val="NoSpacing"/>
        <w:jc w:val="center"/>
        <w:rPr>
          <w:rFonts w:ascii="Cambria" w:eastAsia="Arial" w:hAnsi="Cambria" w:cs="Tahoma"/>
        </w:rPr>
      </w:pPr>
      <w:r w:rsidRPr="00780EF9">
        <w:rPr>
          <w:rFonts w:ascii="Cambria" w:eastAsia="Times New Roman" w:hAnsi="Cambria" w:cs="Tahoma"/>
          <w:lang w:eastAsia="hr-HR"/>
        </w:rPr>
        <w:t>Članak 8.</w:t>
      </w:r>
    </w:p>
    <w:p w14:paraId="57AC1504" w14:textId="65203A9E" w:rsid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Općina Dvor dužna je o provedenom postupku ocjene informirati javnost, sukladno odredbama Zakona o zaštiti okoliša (</w:t>
      </w:r>
      <w:r>
        <w:rPr>
          <w:rFonts w:ascii="Cambria" w:eastAsia="Times New Roman" w:hAnsi="Cambria" w:cs="Tahoma"/>
          <w:lang w:eastAsia="hr-HR"/>
        </w:rPr>
        <w:t>„Narodne novine“, br.</w:t>
      </w:r>
      <w:r w:rsidRPr="00780EF9">
        <w:rPr>
          <w:rFonts w:ascii="Cambria" w:eastAsia="Times New Roman" w:hAnsi="Cambria" w:cs="Tahoma"/>
          <w:lang w:eastAsia="hr-HR"/>
        </w:rPr>
        <w:t xml:space="preserve">  80/13, 153/13, 78/15, 12/18 i 118/18) i Uredbe o informiranju i sudjelovanju javnosti i zainteresirane javnosti u pitanjima zaštite okoliša (</w:t>
      </w:r>
      <w:r>
        <w:rPr>
          <w:rFonts w:ascii="Cambria" w:eastAsia="Times New Roman" w:hAnsi="Cambria" w:cs="Tahoma"/>
          <w:lang w:eastAsia="hr-HR"/>
        </w:rPr>
        <w:t>„Narodne novine“, br.</w:t>
      </w:r>
      <w:r w:rsidRPr="00780EF9">
        <w:rPr>
          <w:rFonts w:ascii="Cambria" w:eastAsia="Times New Roman" w:hAnsi="Cambria" w:cs="Tahoma"/>
          <w:lang w:eastAsia="hr-HR"/>
        </w:rPr>
        <w:t xml:space="preserve">  64/08), kojima se uređuje informiranje javnosti i zainteresirane javnosti u pitanjima zaštite okoliša.</w:t>
      </w:r>
    </w:p>
    <w:p w14:paraId="4F53231F" w14:textId="77777777" w:rsidR="00780EF9" w:rsidRPr="00780EF9" w:rsidRDefault="00780EF9" w:rsidP="00780EF9">
      <w:pPr>
        <w:pStyle w:val="NoSpacing"/>
        <w:rPr>
          <w:rFonts w:ascii="Cambria" w:eastAsia="Times New Roman" w:hAnsi="Cambria" w:cs="Tahoma"/>
          <w:lang w:eastAsia="hr-HR"/>
        </w:rPr>
      </w:pPr>
    </w:p>
    <w:p w14:paraId="7FAF31CF" w14:textId="77777777" w:rsidR="00780EF9" w:rsidRPr="00780EF9" w:rsidRDefault="00780EF9" w:rsidP="00780EF9">
      <w:pPr>
        <w:pStyle w:val="NoSpacing"/>
        <w:jc w:val="center"/>
        <w:rPr>
          <w:rFonts w:ascii="Cambria" w:eastAsia="Times New Roman" w:hAnsi="Cambria" w:cs="Tahoma"/>
          <w:lang w:eastAsia="hr-HR"/>
        </w:rPr>
      </w:pPr>
      <w:r w:rsidRPr="00780EF9">
        <w:rPr>
          <w:rFonts w:ascii="Cambria" w:eastAsia="Times New Roman" w:hAnsi="Cambria" w:cs="Tahoma"/>
          <w:lang w:eastAsia="hr-HR"/>
        </w:rPr>
        <w:t>Članak 9.</w:t>
      </w:r>
    </w:p>
    <w:p w14:paraId="7F16DFF6" w14:textId="4703C124" w:rsidR="00780EF9" w:rsidRPr="00780EF9" w:rsidRDefault="00780EF9" w:rsidP="00780EF9">
      <w:pPr>
        <w:pStyle w:val="NoSpacing"/>
        <w:ind w:firstLine="708"/>
        <w:rPr>
          <w:rFonts w:ascii="Cambria" w:eastAsia="Times New Roman" w:hAnsi="Cambria" w:cs="Tahoma"/>
          <w:lang w:eastAsia="hr-HR"/>
        </w:rPr>
      </w:pPr>
      <w:r w:rsidRPr="00780EF9">
        <w:rPr>
          <w:rFonts w:ascii="Cambria" w:eastAsia="Times New Roman" w:hAnsi="Cambria" w:cs="Tahoma"/>
          <w:lang w:eastAsia="hr-HR"/>
        </w:rPr>
        <w:t xml:space="preserve">Ova Odluka stupa na snagu danom donošenja, a objavit će se na službenoj internetskoj stranici Općine Dvor - </w:t>
      </w:r>
      <w:r>
        <w:rPr>
          <w:rFonts w:ascii="Cambria" w:eastAsia="Times New Roman" w:hAnsi="Cambria" w:cs="Tahoma"/>
          <w:lang w:eastAsia="hr-HR"/>
        </w:rPr>
        <w:t>www.</w:t>
      </w:r>
      <w:r w:rsidRPr="00780EF9">
        <w:rPr>
          <w:rFonts w:ascii="Cambria" w:eastAsia="Times New Roman" w:hAnsi="Cambria" w:cs="Tahoma"/>
          <w:lang w:eastAsia="hr-HR"/>
        </w:rPr>
        <w:t>dvor.hr.</w:t>
      </w:r>
    </w:p>
    <w:p w14:paraId="7DBFE77F" w14:textId="77777777" w:rsidR="00780EF9" w:rsidRPr="00780EF9" w:rsidRDefault="00780EF9" w:rsidP="00780EF9">
      <w:pPr>
        <w:pStyle w:val="NoSpacing"/>
        <w:rPr>
          <w:rFonts w:ascii="Cambria" w:hAnsi="Cambria" w:cs="Tahoma"/>
        </w:rPr>
      </w:pPr>
    </w:p>
    <w:p w14:paraId="4620FDC1" w14:textId="675C56EC" w:rsidR="00780EF9" w:rsidRPr="00780EF9" w:rsidRDefault="00780EF9" w:rsidP="00780EF9">
      <w:pPr>
        <w:pStyle w:val="NoSpacing"/>
        <w:ind w:left="4956" w:firstLine="708"/>
        <w:rPr>
          <w:rFonts w:ascii="Cambria" w:hAnsi="Cambria" w:cs="Tahoma"/>
        </w:rPr>
      </w:pPr>
      <w:r>
        <w:rPr>
          <w:rFonts w:ascii="Cambria" w:hAnsi="Cambria" w:cs="Tahoma"/>
        </w:rPr>
        <w:t>OPĆINSKI NAČELNIK</w:t>
      </w:r>
    </w:p>
    <w:p w14:paraId="0E344E32" w14:textId="5F447420" w:rsidR="00317DD3" w:rsidRPr="00780EF9" w:rsidRDefault="00780EF9" w:rsidP="00780EF9">
      <w:pPr>
        <w:pStyle w:val="NoSpacing"/>
        <w:rPr>
          <w:rFonts w:ascii="Cambria" w:hAnsi="Cambria" w:cs="Tahoma"/>
        </w:rPr>
      </w:pPr>
      <w:r>
        <w:rPr>
          <w:rFonts w:ascii="Cambria" w:hAnsi="Cambria" w:cs="Tahoma"/>
        </w:rPr>
        <w:t xml:space="preserve">                                                                                                                            </w:t>
      </w:r>
      <w:r w:rsidRPr="00780EF9">
        <w:rPr>
          <w:rFonts w:ascii="Cambria" w:hAnsi="Cambria" w:cs="Tahoma"/>
        </w:rPr>
        <w:t>Nikola Arbutina</w:t>
      </w:r>
    </w:p>
    <w:sectPr w:rsidR="00317DD3" w:rsidRPr="00780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6F49"/>
    <w:multiLevelType w:val="hybridMultilevel"/>
    <w:tmpl w:val="253824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4A2AA906">
      <w:numFmt w:val="bullet"/>
      <w:lvlText w:val=""/>
      <w:lvlJc w:val="left"/>
      <w:pPr>
        <w:ind w:left="2340" w:hanging="360"/>
      </w:pPr>
      <w:rPr>
        <w:rFonts w:ascii="Symbol" w:eastAsia="Arial" w:hAnsi="Symbol" w:cs="Tahoma"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F5038B"/>
    <w:multiLevelType w:val="hybridMultilevel"/>
    <w:tmpl w:val="B4C8DE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BFA44A7"/>
    <w:multiLevelType w:val="hybridMultilevel"/>
    <w:tmpl w:val="253824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4A2AA906">
      <w:numFmt w:val="bullet"/>
      <w:lvlText w:val=""/>
      <w:lvlJc w:val="left"/>
      <w:pPr>
        <w:ind w:left="2340" w:hanging="360"/>
      </w:pPr>
      <w:rPr>
        <w:rFonts w:ascii="Symbol" w:eastAsia="Arial" w:hAnsi="Symbol" w:cs="Tahoma"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4954858">
    <w:abstractNumId w:val="2"/>
  </w:num>
  <w:num w:numId="2" w16cid:durableId="479930306">
    <w:abstractNumId w:val="0"/>
  </w:num>
  <w:num w:numId="3" w16cid:durableId="8245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F9"/>
    <w:rsid w:val="000B5350"/>
    <w:rsid w:val="00264E71"/>
    <w:rsid w:val="0028129F"/>
    <w:rsid w:val="0030079D"/>
    <w:rsid w:val="00317DD3"/>
    <w:rsid w:val="00480BAC"/>
    <w:rsid w:val="00780EF9"/>
    <w:rsid w:val="009C636B"/>
    <w:rsid w:val="00B83798"/>
    <w:rsid w:val="00E532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2313"/>
  <w15:chartTrackingRefBased/>
  <w15:docId w15:val="{FD936B60-030F-4E22-991D-BF99F460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F9"/>
    <w:pPr>
      <w:widowControl w:val="0"/>
      <w:spacing w:after="200" w:line="276" w:lineRule="auto"/>
    </w:pPr>
    <w:rPr>
      <w:kern w:val="0"/>
      <w:lang w:val="en-US"/>
      <w14:ligatures w14:val="none"/>
    </w:rPr>
  </w:style>
  <w:style w:type="paragraph" w:styleId="Heading1">
    <w:name w:val="heading 1"/>
    <w:basedOn w:val="Normal"/>
    <w:next w:val="Normal"/>
    <w:link w:val="Heading1Char"/>
    <w:uiPriority w:val="9"/>
    <w:qFormat/>
    <w:rsid w:val="00780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E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E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E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F9"/>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780EF9"/>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80EF9"/>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80EF9"/>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780EF9"/>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780EF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80EF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80EF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80EF9"/>
    <w:rPr>
      <w:rFonts w:eastAsiaTheme="majorEastAsia" w:cstheme="majorBidi"/>
      <w:noProof/>
      <w:color w:val="272727" w:themeColor="text1" w:themeTint="D8"/>
    </w:rPr>
  </w:style>
  <w:style w:type="paragraph" w:styleId="Title">
    <w:name w:val="Title"/>
    <w:basedOn w:val="Normal"/>
    <w:next w:val="Normal"/>
    <w:link w:val="TitleChar"/>
    <w:uiPriority w:val="10"/>
    <w:qFormat/>
    <w:rsid w:val="00780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F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80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F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80EF9"/>
    <w:pPr>
      <w:spacing w:before="160"/>
      <w:jc w:val="center"/>
    </w:pPr>
    <w:rPr>
      <w:i/>
      <w:iCs/>
      <w:color w:val="404040" w:themeColor="text1" w:themeTint="BF"/>
    </w:rPr>
  </w:style>
  <w:style w:type="character" w:customStyle="1" w:styleId="QuoteChar">
    <w:name w:val="Quote Char"/>
    <w:basedOn w:val="DefaultParagraphFont"/>
    <w:link w:val="Quote"/>
    <w:uiPriority w:val="29"/>
    <w:rsid w:val="00780EF9"/>
    <w:rPr>
      <w:i/>
      <w:iCs/>
      <w:noProof/>
      <w:color w:val="404040" w:themeColor="text1" w:themeTint="BF"/>
    </w:rPr>
  </w:style>
  <w:style w:type="paragraph" w:styleId="ListParagraph">
    <w:name w:val="List Paragraph"/>
    <w:basedOn w:val="Normal"/>
    <w:uiPriority w:val="34"/>
    <w:qFormat/>
    <w:rsid w:val="00780EF9"/>
    <w:pPr>
      <w:ind w:left="720"/>
      <w:contextualSpacing/>
    </w:pPr>
  </w:style>
  <w:style w:type="character" w:styleId="IntenseEmphasis">
    <w:name w:val="Intense Emphasis"/>
    <w:basedOn w:val="DefaultParagraphFont"/>
    <w:uiPriority w:val="21"/>
    <w:qFormat/>
    <w:rsid w:val="00780EF9"/>
    <w:rPr>
      <w:i/>
      <w:iCs/>
      <w:color w:val="2F5496" w:themeColor="accent1" w:themeShade="BF"/>
    </w:rPr>
  </w:style>
  <w:style w:type="paragraph" w:styleId="IntenseQuote">
    <w:name w:val="Intense Quote"/>
    <w:basedOn w:val="Normal"/>
    <w:next w:val="Normal"/>
    <w:link w:val="IntenseQuoteChar"/>
    <w:uiPriority w:val="30"/>
    <w:qFormat/>
    <w:rsid w:val="00780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EF9"/>
    <w:rPr>
      <w:i/>
      <w:iCs/>
      <w:noProof/>
      <w:color w:val="2F5496" w:themeColor="accent1" w:themeShade="BF"/>
    </w:rPr>
  </w:style>
  <w:style w:type="character" w:styleId="IntenseReference">
    <w:name w:val="Intense Reference"/>
    <w:basedOn w:val="DefaultParagraphFont"/>
    <w:uiPriority w:val="32"/>
    <w:qFormat/>
    <w:rsid w:val="00780EF9"/>
    <w:rPr>
      <w:b/>
      <w:bCs/>
      <w:smallCaps/>
      <w:color w:val="2F5496" w:themeColor="accent1" w:themeShade="BF"/>
      <w:spacing w:val="5"/>
    </w:rPr>
  </w:style>
  <w:style w:type="paragraph" w:styleId="NoSpacing">
    <w:name w:val="No Spacing"/>
    <w:uiPriority w:val="1"/>
    <w:qFormat/>
    <w:rsid w:val="00780EF9"/>
    <w:pPr>
      <w:spacing w:after="0" w:line="240" w:lineRule="auto"/>
    </w:pPr>
    <w:rPr>
      <w:noProof/>
    </w:rPr>
  </w:style>
  <w:style w:type="paragraph" w:customStyle="1" w:styleId="Bezproreda1">
    <w:name w:val="Bez proreda1"/>
    <w:link w:val="BezproredaChar"/>
    <w:qFormat/>
    <w:rsid w:val="00780EF9"/>
    <w:pPr>
      <w:spacing w:after="0" w:line="240" w:lineRule="auto"/>
    </w:pPr>
    <w:rPr>
      <w:rFonts w:ascii="Tahoma" w:eastAsia="Tahoma" w:hAnsi="Tahoma" w:cs="Tahoma"/>
      <w:i/>
      <w:kern w:val="0"/>
      <w14:ligatures w14:val="none"/>
    </w:rPr>
  </w:style>
  <w:style w:type="character" w:customStyle="1" w:styleId="BezproredaChar">
    <w:name w:val="Bez proreda Char"/>
    <w:link w:val="Bezproreda1"/>
    <w:rsid w:val="00780EF9"/>
    <w:rPr>
      <w:rFonts w:ascii="Tahoma" w:eastAsia="Tahoma" w:hAnsi="Tahoma" w:cs="Tahoma"/>
      <w: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Ljerka Pavlović</cp:lastModifiedBy>
  <cp:revision>7</cp:revision>
  <cp:lastPrinted>2026-04-29T09:34:00Z</cp:lastPrinted>
  <dcterms:created xsi:type="dcterms:W3CDTF">2026-04-29T08:11:00Z</dcterms:created>
  <dcterms:modified xsi:type="dcterms:W3CDTF">2026-04-29T10:43:00Z</dcterms:modified>
</cp:coreProperties>
</file>