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F820" w14:textId="33262F01" w:rsidR="00D53D0B" w:rsidRDefault="00D53D0B" w:rsidP="003F5A02">
      <w:pPr>
        <w:spacing w:after="0"/>
        <w:ind w:right="19"/>
        <w:jc w:val="both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0974FC">
        <w:rPr>
          <w:rFonts w:ascii="Arial" w:hAnsi="Arial" w:cs="Arial"/>
          <w:b/>
          <w:bCs/>
          <w:noProof/>
          <w:snapToGrid w:val="0"/>
          <w:sz w:val="24"/>
          <w:szCs w:val="24"/>
        </w:rPr>
        <w:drawing>
          <wp:inline distT="0" distB="0" distL="0" distR="0" wp14:anchorId="5AE60677" wp14:editId="4592D98C">
            <wp:extent cx="640080" cy="640080"/>
            <wp:effectExtent l="0" t="0" r="7620" b="7620"/>
            <wp:docPr id="23375519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218746" w14:textId="33B4B6D6" w:rsidR="006773A5" w:rsidRPr="003F5A02" w:rsidRDefault="006773A5" w:rsidP="003F5A02">
      <w:pPr>
        <w:spacing w:after="0"/>
        <w:ind w:right="19"/>
        <w:jc w:val="both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F5A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REPUBLIKA HRVATSKA</w:t>
      </w:r>
    </w:p>
    <w:p w14:paraId="465CF2D1" w14:textId="7CA8A677" w:rsidR="003F5A02" w:rsidRPr="003F5A02" w:rsidRDefault="003F5A02" w:rsidP="003F5A02">
      <w:pPr>
        <w:spacing w:after="0"/>
        <w:ind w:right="19"/>
        <w:jc w:val="both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F5A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SISAČKO-MOSLAVAČKA ŽUPANIJA</w:t>
      </w:r>
    </w:p>
    <w:p w14:paraId="4257F424" w14:textId="30E75F15" w:rsidR="003F5A02" w:rsidRPr="003F5A02" w:rsidRDefault="003F5A02" w:rsidP="003F5A02">
      <w:pPr>
        <w:spacing w:after="0"/>
        <w:ind w:right="19"/>
        <w:jc w:val="both"/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F5A02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OPĆINA DVOR – OPĆINSKI NAČELNIK</w:t>
      </w:r>
    </w:p>
    <w:p w14:paraId="350704E2" w14:textId="77777777" w:rsidR="003F5A02" w:rsidRDefault="003F5A02" w:rsidP="003F5A02">
      <w:pPr>
        <w:spacing w:after="0"/>
        <w:ind w:right="1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4B67F61A" w14:textId="77777777" w:rsidR="00D53D0B" w:rsidRDefault="006773A5" w:rsidP="003F5A02">
      <w:pPr>
        <w:spacing w:after="0"/>
        <w:ind w:right="1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KLASA: </w:t>
      </w:r>
      <w:r w:rsidR="00270F51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112-02/26-01/01</w:t>
      </w:r>
      <w:r w:rsidR="00D53D0B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 </w:t>
      </w:r>
    </w:p>
    <w:p w14:paraId="3E5F20AD" w14:textId="71492CEF" w:rsidR="006773A5" w:rsidRPr="006773A5" w:rsidRDefault="00D53D0B" w:rsidP="003F5A02">
      <w:pPr>
        <w:spacing w:after="0"/>
        <w:ind w:right="19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URBROJ: 2176-8-01-26-3                                                                                                                                                      </w:t>
      </w:r>
    </w:p>
    <w:p w14:paraId="4981A72F" w14:textId="77777777" w:rsidR="006773A5" w:rsidRPr="006773A5" w:rsidRDefault="006773A5" w:rsidP="006773A5">
      <w:pPr>
        <w:spacing w:after="0" w:line="239" w:lineRule="auto"/>
        <w:ind w:left="9" w:right="696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Dvor, 12. svibnja 2026. g.</w:t>
      </w:r>
    </w:p>
    <w:p w14:paraId="0DF78A86" w14:textId="77777777" w:rsidR="006773A5" w:rsidRPr="006773A5" w:rsidRDefault="006773A5" w:rsidP="006773A5">
      <w:pPr>
        <w:spacing w:after="0" w:line="239" w:lineRule="auto"/>
        <w:ind w:left="9" w:right="696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6C89DEFD" w14:textId="77777777" w:rsidR="006773A5" w:rsidRPr="006773A5" w:rsidRDefault="006773A5" w:rsidP="006773A5">
      <w:pPr>
        <w:spacing w:after="0" w:line="239" w:lineRule="auto"/>
        <w:ind w:right="696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03C857A" w14:textId="4A97C8A9" w:rsidR="006773A5" w:rsidRPr="006773A5" w:rsidRDefault="006773A5" w:rsidP="006773A5">
      <w:pPr>
        <w:spacing w:after="269" w:line="239" w:lineRule="auto"/>
        <w:ind w:left="9" w:right="14" w:firstLine="706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Na temelju članka 17. i članka 19. Zakona o službenicima i namještenicima u lokalnoj i područnoj (regionalnoj) samoupravi („Narodne novine” broj 86/08, 61/11, 04/18, 112/19 i 17/25), općinski načelnik Općine Dvor raspisuje</w:t>
      </w:r>
      <w:r w:rsidR="00270F51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2CD94CA6" w14:textId="0390C8A1" w:rsidR="006773A5" w:rsidRPr="006773A5" w:rsidRDefault="006773A5" w:rsidP="006773A5">
      <w:pPr>
        <w:keepNext/>
        <w:keepLines/>
        <w:spacing w:after="234"/>
        <w:ind w:left="24"/>
        <w:jc w:val="center"/>
        <w:outlineLvl w:val="0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JAVNI NATJEČAJ</w:t>
      </w:r>
      <w:r w:rsidR="00D53D0B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275E400B" w14:textId="0152E636" w:rsidR="006773A5" w:rsidRPr="006773A5" w:rsidRDefault="006773A5" w:rsidP="006773A5">
      <w:pPr>
        <w:spacing w:after="269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za imenovanje pročelnika</w:t>
      </w:r>
      <w:r w:rsidR="00214C38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/ice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Jedinstvenog upravnog odjela Općine Dvor — 1 (jedan) izvršitelj na neodređeno vrijeme, uz obvezni probni rad od 3 (tri) mjeseca.</w:t>
      </w:r>
    </w:p>
    <w:p w14:paraId="5F3D440C" w14:textId="34A7E8B5" w:rsidR="00214C38" w:rsidRDefault="00214C38" w:rsidP="006773A5">
      <w:pPr>
        <w:spacing w:after="20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Kandidati moraju ispunjavati opće uvjete za prijam u službu sukladno čl.12. Zakona o službenicima i namještenicima u lokalnoj i područnoj (regionalnoj) samoupravi </w:t>
      </w:r>
      <w:r w:rsidRPr="00214C38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(„Narodne novine” broj 86/08, 61/11, 04/18, 112/19 i 17/25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-dalje u tekstu: Zakon</w:t>
      </w:r>
      <w:r w:rsidRPr="00214C38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)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, a to su:</w:t>
      </w:r>
    </w:p>
    <w:p w14:paraId="4997859D" w14:textId="2D854F0A" w:rsidR="00214C38" w:rsidRDefault="00214C38" w:rsidP="006773A5">
      <w:pPr>
        <w:spacing w:after="20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-Punoljetnost</w:t>
      </w:r>
    </w:p>
    <w:p w14:paraId="7FB207AF" w14:textId="6E35FAC9" w:rsidR="00214C38" w:rsidRDefault="00214C38" w:rsidP="006773A5">
      <w:pPr>
        <w:spacing w:after="20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-Hrvatsko državljanstvo</w:t>
      </w:r>
    </w:p>
    <w:p w14:paraId="0D7C7957" w14:textId="6FCC0B26" w:rsidR="00214C38" w:rsidRDefault="00214C38" w:rsidP="00214C38">
      <w:pPr>
        <w:spacing w:after="20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-Zdravstvena sposobnost za obavljanje poslova radnog mjesta na koje se imenuje te sljedeće posebne uvjete:</w:t>
      </w:r>
    </w:p>
    <w:p w14:paraId="521E6259" w14:textId="77777777" w:rsidR="006773A5" w:rsidRPr="006773A5" w:rsidRDefault="006773A5" w:rsidP="006773A5">
      <w:pPr>
        <w:spacing w:after="0" w:line="239" w:lineRule="auto"/>
        <w:ind w:left="14" w:right="14" w:hanging="5"/>
        <w:jc w:val="both"/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  <w:t>1. Sveučilišni diplomski studij ili sveučilišni integrirani prijediplomski i diplomski studij ili stručni diplomski studij pravne ili ekonomske struke</w:t>
      </w:r>
    </w:p>
    <w:p w14:paraId="72AFD183" w14:textId="77777777" w:rsidR="006773A5" w:rsidRPr="006773A5" w:rsidRDefault="006773A5" w:rsidP="006773A5">
      <w:pPr>
        <w:spacing w:after="0" w:line="239" w:lineRule="auto"/>
        <w:ind w:left="10" w:right="14" w:hanging="5"/>
        <w:jc w:val="both"/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  <w:t>2. Najmanje jedna godina radnog iskustva na odgovarajućim poslovima</w:t>
      </w:r>
    </w:p>
    <w:p w14:paraId="5E057EFB" w14:textId="77777777" w:rsidR="006773A5" w:rsidRPr="006773A5" w:rsidRDefault="006773A5" w:rsidP="006773A5">
      <w:pPr>
        <w:spacing w:after="0" w:line="239" w:lineRule="auto"/>
        <w:ind w:left="10" w:right="14" w:hanging="5"/>
        <w:jc w:val="both"/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  <w:t xml:space="preserve">3.Organizacijske sposobnosti i komunikacijske vještine potrebne za uspješno upravljanje Jedinstvenim upravnim odjelom </w:t>
      </w:r>
    </w:p>
    <w:p w14:paraId="13E54EB5" w14:textId="77777777" w:rsidR="006773A5" w:rsidRPr="006773A5" w:rsidRDefault="006773A5" w:rsidP="006773A5">
      <w:pPr>
        <w:spacing w:after="0" w:line="239" w:lineRule="auto"/>
        <w:ind w:left="10" w:right="14" w:hanging="5"/>
        <w:jc w:val="both"/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  <w:t xml:space="preserve">4. Položen državni ispit II. razine </w:t>
      </w:r>
    </w:p>
    <w:p w14:paraId="5F094254" w14:textId="77777777" w:rsidR="006773A5" w:rsidRDefault="006773A5" w:rsidP="006773A5">
      <w:pPr>
        <w:spacing w:after="0" w:line="239" w:lineRule="auto"/>
        <w:ind w:left="10" w:right="14" w:hanging="5"/>
        <w:jc w:val="both"/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  <w:t xml:space="preserve">5. Poznavanje rada na računalu </w:t>
      </w:r>
    </w:p>
    <w:p w14:paraId="5675189C" w14:textId="77777777" w:rsidR="00214C38" w:rsidRPr="006773A5" w:rsidRDefault="00214C38" w:rsidP="006773A5">
      <w:pPr>
        <w:spacing w:after="0" w:line="239" w:lineRule="auto"/>
        <w:ind w:left="10" w:right="14" w:hanging="5"/>
        <w:jc w:val="both"/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014282C9" w14:textId="77777777" w:rsidR="006773A5" w:rsidRDefault="006773A5" w:rsidP="006773A5">
      <w:pPr>
        <w:spacing w:after="0" w:line="239" w:lineRule="auto"/>
        <w:ind w:left="10" w:right="14" w:hanging="5"/>
        <w:jc w:val="both"/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  <w:t>Sukladno članku 24. Uredbe o klasifikaciji radnih mjesta u lokalnoj i područnoj (regionalnoj) samoupravi (»Narodne novine«, broj 74/10, 125/14 i 48/23) na radno mjesto pročelnika Jedinstvenog upravnog odjela može biti imenovana osoba koja završi sveučilišni prijediplomski studij ili stručni prijediplomski studij, ima najmanje pet godina radnog iskustva na odgovarajućim poslovima i ispunjava ostale uvjete za imenovanje.</w:t>
      </w:r>
    </w:p>
    <w:p w14:paraId="7006BFC3" w14:textId="64BFA6BD" w:rsidR="00214C38" w:rsidRPr="006773A5" w:rsidRDefault="00214C38" w:rsidP="006773A5">
      <w:pPr>
        <w:spacing w:after="0" w:line="239" w:lineRule="auto"/>
        <w:ind w:left="10" w:right="14" w:hanging="5"/>
        <w:jc w:val="both"/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  <w:t>Natjecati se mogu i kandidati koji nemaju položen državni ispit propisane razine, pod uvjetom da ga polože u roku od godine dana od dana početka rada u službu utvrđenog rješenjem o imenovanju.</w:t>
      </w:r>
    </w:p>
    <w:p w14:paraId="0F6EA176" w14:textId="167B458B" w:rsidR="00214C38" w:rsidRPr="006773A5" w:rsidRDefault="00214C38" w:rsidP="008447AE">
      <w:pPr>
        <w:spacing w:after="0" w:line="239" w:lineRule="auto"/>
        <w:ind w:left="10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U</w:t>
      </w:r>
      <w:r w:rsidR="006773A5"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službu ne može biti primljena osoba za čiji prijam postoje zapreke iz članka 15. i 16. Zakona.</w:t>
      </w:r>
    </w:p>
    <w:p w14:paraId="41E49DAB" w14:textId="77777777" w:rsidR="00214C38" w:rsidRPr="00214C38" w:rsidRDefault="00214C38" w:rsidP="00214C38">
      <w:pPr>
        <w:spacing w:after="269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214C38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Sukladno članku 13. Zakona o ravnopravnosti spolova (Narodne novine broj 82/08 i 69/17) na javni natječaj se mogu javiti osobe obaju spolova. Izrazi koji se koriste u ovom tekstu javnog natječaja, a imaju rodno značenje, odnose se jednako na muški i ženski spol.</w:t>
      </w:r>
    </w:p>
    <w:p w14:paraId="5FBF9517" w14:textId="77777777" w:rsidR="006773A5" w:rsidRPr="006773A5" w:rsidRDefault="006773A5" w:rsidP="006773A5">
      <w:pPr>
        <w:spacing w:after="269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Kandidati se primaju u službu na neodređeno vrijeme uz obvezu probnog rada od 3 (tri) mjeseca.</w:t>
      </w:r>
    </w:p>
    <w:p w14:paraId="53C78E3D" w14:textId="2D4CE1AE" w:rsidR="006773A5" w:rsidRPr="006773A5" w:rsidRDefault="008447AE" w:rsidP="006773A5">
      <w:pPr>
        <w:spacing w:after="293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lastRenderedPageBreak/>
        <w:t>Kandidati</w:t>
      </w:r>
      <w:r w:rsidR="006773A5"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koj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i</w:t>
      </w:r>
      <w:r w:rsidR="006773A5"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prema posebnim propisima ostvaruju pravo prednosti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moraju se u prijavi pozvati na to pravo i </w:t>
      </w:r>
      <w:r w:rsidR="006773A5"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priložiti svu propisanu dokumentaciju prema posebnom zakonu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te imaju prednost u odnosu na ostale kandidate samo pod jednakim uvjetima.</w:t>
      </w:r>
    </w:p>
    <w:p w14:paraId="29A88FCE" w14:textId="70C01F2A" w:rsidR="006773A5" w:rsidRPr="006773A5" w:rsidRDefault="006773A5" w:rsidP="006773A5">
      <w:pPr>
        <w:spacing w:after="248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Kandidat koji se poziva na pravo prednosti pri zapošljavanju u skladu s člankom 101. Zakona o hrvatskim braniteljima iz Domovinskog rata i članovima njihovih obitelji („Narodne novine” broj 121/17, 98/19,  84/21 i 156/23-u daljnjem tekstu: Zakon o hrvatskim braniteljima), dužan je uz prijavu, osim dokaza o ispunjavanju traženih uvjeta priložiti i sve potrebne dokaze iz članka 103. Zakona o hrvatskim braniteljima</w:t>
      </w:r>
      <w:r w:rsidR="008447AE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dostupne na poveznici Ministarstva hrvatskih branitelja:https://branitelji.gov.gr/zaposljavanje-843/843.</w:t>
      </w:r>
    </w:p>
    <w:p w14:paraId="4B156C99" w14:textId="77777777" w:rsidR="008447AE" w:rsidRPr="008447AE" w:rsidRDefault="006773A5" w:rsidP="008447AE">
      <w:pPr>
        <w:spacing w:after="214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Kandidat koji se poziva na pravo prednosti pri zapošljavanju sukladno odredbi članka 47. Zakona o civilnim stradalnicima iz Domovinskog rata („Narodne novine” broj 84/21 i 13/26) dužan je uz prijavu, osim dokaza o ispunjavanju traženih uvjeta priložiti i sve potrebne dokaze iz članka 49. Zakona o civilnim stradalnicima iz Domovinskog rata </w:t>
      </w:r>
      <w:r w:rsidR="008447AE" w:rsidRPr="008447AE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dostupne na poveznici Ministarstva hrvatskih branitelja:https://branitelji.gov.gr/zaposljavanje-843/843.</w:t>
      </w:r>
    </w:p>
    <w:p w14:paraId="4D0D96FF" w14:textId="77777777" w:rsidR="006773A5" w:rsidRPr="006773A5" w:rsidRDefault="006773A5" w:rsidP="008447AE">
      <w:pPr>
        <w:spacing w:after="269" w:line="239" w:lineRule="auto"/>
        <w:ind w:right="14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bookmarkStart w:id="0" w:name="_Hlk229294515"/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Kandidat koji se poziva na pravo prednosti pri zapošljavanju sukladno odredbi članka 48.f Zakona o zaštiti vojnih i civilnih invalida rata („Narodne novine” broj 33/92, 57/92, 77/92, 27/93, 58/93, 02/94, 76/94, 108/95, 108/96, 82/01, 103/03, 148/13. i 98/19), dužan je osim dokaza o ispunjavanju traženih uvjeta priložiti i dokaz o priznatom statusu te dokaz o tome na koji način je prestao radni odnos.</w:t>
      </w:r>
    </w:p>
    <w:bookmarkEnd w:id="0"/>
    <w:p w14:paraId="1D66943F" w14:textId="22B2E290" w:rsidR="006773A5" w:rsidRPr="006773A5" w:rsidRDefault="006773A5" w:rsidP="006773A5">
      <w:pPr>
        <w:spacing w:after="269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Kandidat koji se poziva na pravo prednosti pri zapošljavanju u skladu s člankom 9. Zakona o profesionalnoj rehabilitaciji i zapošljavanju osoba s invaliditetom („Narodne novine” broj 157/13, 152/14, 39/18. i 32/20), dužan je uz prijavu, osim dokaza o ispunjavanju traženih uvjeta priložiti i dokaz o utvrđenom statusu osobe s invaliditetom</w:t>
      </w:r>
      <w:r w:rsidR="008447AE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, odnosno javnu ispravu o invaliditetu na temelju koje se osoba može upisati u očevidnik zaposlenih osoba s invaliditetom.</w:t>
      </w:r>
    </w:p>
    <w:p w14:paraId="0352060A" w14:textId="77777777" w:rsidR="006773A5" w:rsidRPr="006773A5" w:rsidRDefault="006773A5" w:rsidP="006773A5">
      <w:pPr>
        <w:spacing w:after="269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Kandidat koji se poziva na pravo prednosti pri zapošljavanju sukladno odredbi članka 21.z. Zakona obrani („Narodne novine” broj 73/13, 75/15, 27/16, 110/17, 30/18, 70/19, 155/23 i 136/25), dužan je osim dokaza o ispunjavanju traženih uvjeta priložiti i dokaz o završenom vojnom osposobljavanju te dokaz o tome na koji način je prestao radni odnos.</w:t>
      </w:r>
    </w:p>
    <w:p w14:paraId="7CBE563E" w14:textId="77777777" w:rsidR="006773A5" w:rsidRDefault="006773A5" w:rsidP="006773A5">
      <w:pPr>
        <w:spacing w:after="269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Kandidat koji se poziva na pravo prednosti pri zapošljavanju u skladu s člankom 22. Ustavnog zakona o pravima nacionalnih manjina („Narodne novine” broj 155/02, 47/10, 80/10. i 93/11) uz prijavu, osim dokaza o ispunjavanju traženih uvjeta, nije dužan dokazivati svoj status pripadnika nacionalne manjine.</w:t>
      </w:r>
    </w:p>
    <w:p w14:paraId="20BF9257" w14:textId="354AA59C" w:rsidR="0096197C" w:rsidRPr="006773A5" w:rsidRDefault="0096197C" w:rsidP="006773A5">
      <w:pPr>
        <w:spacing w:after="269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3F5A02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U Jedinstvenom upravnom odjelu Općine Dvor nije osigurana zastupljenost pripadnika nacionalnih manjina sukladno Ustavnom zakonu o pravima nacionalnih manjina.</w:t>
      </w:r>
      <w:r w:rsidR="003F5A02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</w:p>
    <w:p w14:paraId="2CFF739A" w14:textId="77777777" w:rsidR="006773A5" w:rsidRDefault="006773A5" w:rsidP="006773A5">
      <w:pPr>
        <w:spacing w:after="240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Za kandidate prijavljene na Javni natječaj koji ispunjavaju formalne uvjete provest će se testiranje radi provjere znanja i sposobnosti putem pisanog testiranja, provjere znanja rada na računalu i intervjua. Ako kandidat ne pristupi testiranju smatra se daje povukao prijavu na Javni natječaj.</w:t>
      </w:r>
    </w:p>
    <w:p w14:paraId="66D01498" w14:textId="472F1B20" w:rsidR="008447AE" w:rsidRPr="006773A5" w:rsidRDefault="008447AE" w:rsidP="006773A5">
      <w:pPr>
        <w:spacing w:after="240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Urednom prijavom smatra se prijava koja sadrži sve podatke i priloge navedene u javnom natječaju. Osoba koja nije podnijela urednu prijavu (nepotpune i nepravovremene prijeve) ili ne ispunjava formalne uvjete iz javnog natječaja ne smatra se kandidatom prijavljenim na javni natječaj, o čemu joj se dostavlja pisana obavijest u kojoj se navode razlozi zbog kojih se ne smatra kandidatom prijavljenim na natječaj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4D59A9" w:rsidRP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sukladno 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odredbama </w:t>
      </w:r>
      <w:r w:rsidR="004D59A9" w:rsidRP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člank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a</w:t>
      </w:r>
      <w:r w:rsidR="004D59A9" w:rsidRP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21. Zakona.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Obavijest se u pravilu dostavlja elektroničkom poštom.</w:t>
      </w:r>
    </w:p>
    <w:p w14:paraId="5F0294B7" w14:textId="5BCB7BB1" w:rsidR="006773A5" w:rsidRPr="006773A5" w:rsidRDefault="006773A5" w:rsidP="006773A5">
      <w:pPr>
        <w:spacing w:after="269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lastRenderedPageBreak/>
        <w:t>Na web stranici Općine Dvor (</w:t>
      </w:r>
      <w:r w:rsidR="008447AE">
        <w:rPr>
          <w:rFonts w:ascii="Arial" w:eastAsia="Times New Roman" w:hAnsi="Arial" w:cs="Arial"/>
          <w:color w:val="000000"/>
          <w:kern w:val="2"/>
          <w:sz w:val="24"/>
          <w:szCs w:val="24"/>
          <w:u w:val="single" w:color="000000"/>
          <w:lang w:eastAsia="hr-HR"/>
          <w14:ligatures w14:val="standardContextual"/>
        </w:rPr>
        <w:t>www.dvor.hr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) naveden je opis poslova i podaci o plaći radnog mjesta koje se popunjava, način obavljanja prethodne provjere znanja i sposobnosti te pravni i drugi izvori za pripremanje kandidata za navedene provjere.</w:t>
      </w:r>
    </w:p>
    <w:p w14:paraId="01100C0C" w14:textId="77777777" w:rsidR="006773A5" w:rsidRPr="006773A5" w:rsidRDefault="006773A5" w:rsidP="006773A5">
      <w:pPr>
        <w:spacing w:after="269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Na istoj web stranici i na oglasnoj ploči Općine Dvor objaviti će se vrijeme održavanja prethodne provjere znanja i sposobnosti kandidata, najmanje 5 (pet) dana prije održavanja provjere.</w:t>
      </w:r>
    </w:p>
    <w:p w14:paraId="67FFC835" w14:textId="77777777" w:rsidR="004D59A9" w:rsidRDefault="006773A5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U 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vlastoručno potpisanoj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prijavi na javni natječaj potrebno je navesti osobne podatk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e</w:t>
      </w:r>
    </w:p>
    <w:p w14:paraId="414E8746" w14:textId="4DFA6E46" w:rsidR="004D59A9" w:rsidRDefault="006773A5" w:rsidP="004D59A9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kandidata (ime i prezime,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adresa prebivališta/boravišta, broj telefona, elektroničk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a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adres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a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),</w:t>
      </w:r>
    </w:p>
    <w:p w14:paraId="388CB4BE" w14:textId="0E35CEE3" w:rsidR="006773A5" w:rsidRPr="006773A5" w:rsidRDefault="006773A5" w:rsidP="004D59A9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kao i naziv upravnog tijela te naziv radnog mjesta na koje se prijavljuje te priložiti:</w:t>
      </w:r>
    </w:p>
    <w:p w14:paraId="08FEBF55" w14:textId="616B69E1" w:rsidR="006773A5" w:rsidRPr="006773A5" w:rsidRDefault="006773A5" w:rsidP="006773A5">
      <w:pPr>
        <w:spacing w:after="0" w:line="239" w:lineRule="auto"/>
        <w:ind w:right="14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-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životopis</w:t>
      </w:r>
    </w:p>
    <w:p w14:paraId="2FFEDF58" w14:textId="60A11BD3" w:rsidR="006773A5" w:rsidRPr="006773A5" w:rsidRDefault="006773A5" w:rsidP="006773A5">
      <w:pPr>
        <w:spacing w:after="0" w:line="239" w:lineRule="auto"/>
        <w:ind w:right="14"/>
        <w:contextualSpacing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-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preslik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u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isprave o dokazu o hrvatskom državljanstvu (osobna iskaznica, vojna</w:t>
      </w:r>
    </w:p>
    <w:p w14:paraId="4320C2B5" w14:textId="77777777" w:rsidR="004D59A9" w:rsidRDefault="006773A5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iskaznica, putovnica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,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domovnica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ili elektornički zapis iz knjige državljana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) sukladno članku</w:t>
      </w:r>
    </w:p>
    <w:p w14:paraId="72067414" w14:textId="77777777" w:rsidR="004D59A9" w:rsidRDefault="006773A5" w:rsidP="004D59A9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29. stavku 1. Zakona o hrvatskom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državljanstvu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(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„Narodne novine” broj 53/91, 70/91, 28/92,</w:t>
      </w:r>
    </w:p>
    <w:p w14:paraId="5D3A8342" w14:textId="2327CAD4" w:rsidR="006773A5" w:rsidRDefault="006773A5" w:rsidP="004D59A9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113/93, 130/11, 110/15, 102/19. i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138/21), </w:t>
      </w:r>
    </w:p>
    <w:p w14:paraId="143063AD" w14:textId="77777777" w:rsidR="004D59A9" w:rsidRDefault="00D53D0B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pict w14:anchorId="7B01EC1E">
          <v:shape id="Picture 5068" o:spid="_x0000_i1027" type="#_x0000_t75" style="width:3pt;height:1.2pt;visibility:visible;mso-wrap-style:square" o:bullet="t">
            <v:imagedata r:id="rId6" o:title=""/>
          </v:shape>
        </w:pict>
      </w:r>
      <w:r w:rsidR="006773A5"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4D59A9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dokaz o razini obrazovanja (</w:t>
      </w:r>
      <w:r w:rsidR="006773A5"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presliku</w:t>
      </w:r>
      <w:r w:rsid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6773A5"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diplome o stečenoj stručnoj spremi i stupnju</w:t>
      </w:r>
    </w:p>
    <w:p w14:paraId="7A519EF1" w14:textId="16D1E0C1" w:rsidR="006773A5" w:rsidRDefault="004D59A9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o</w:t>
      </w:r>
      <w:r w:rsidR="006773A5"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brazovanja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)</w:t>
      </w:r>
      <w:r w:rsidR="006773A5"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,</w:t>
      </w:r>
    </w:p>
    <w:p w14:paraId="6C6E30B5" w14:textId="21C8240D" w:rsidR="006773A5" w:rsidRDefault="006773A5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-</w:t>
      </w:r>
      <w:r w:rsidRPr="006773A5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  <w:drawing>
          <wp:inline distT="0" distB="0" distL="0" distR="0" wp14:anchorId="527EF5CD" wp14:editId="1BD30ED3">
            <wp:extent cx="39627" cy="15241"/>
            <wp:effectExtent l="0" t="0" r="0" b="0"/>
            <wp:docPr id="5069" name="Picture 5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9" name="Picture 5069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i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zvod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iz elektroničkog zapisa o radno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pravnom statusu ili potvrdu o radno pravnom statusu</w:t>
      </w:r>
    </w:p>
    <w:p w14:paraId="239CE40F" w14:textId="7E426AAF" w:rsidR="006773A5" w:rsidRDefault="00051398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 </w:t>
      </w:r>
      <w:r w:rsidR="006773A5"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osiguranika Hrvatskog zavoda za mirovinsko</w:t>
      </w:r>
      <w:r w:rsid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="006773A5"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osiguranje, </w:t>
      </w:r>
    </w:p>
    <w:p w14:paraId="5DFDFB92" w14:textId="5DB76F28" w:rsidR="006773A5" w:rsidRDefault="00051398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t xml:space="preserve">- </w:t>
      </w:r>
      <w:r w:rsidR="006773A5"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presliku svjedodžbe o položenom državnom stručnom ispitu, </w:t>
      </w:r>
      <w:r w:rsidR="006773A5" w:rsidRPr="006773A5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  <w:drawing>
          <wp:inline distT="0" distB="0" distL="0" distR="0" wp14:anchorId="49C9835A" wp14:editId="4DC41BDE">
            <wp:extent cx="39627" cy="15240"/>
            <wp:effectExtent l="0" t="0" r="0" b="0"/>
            <wp:docPr id="5071" name="Picture 5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" name="Picture 5071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64E4F" w14:textId="6130388E" w:rsidR="006773A5" w:rsidRDefault="006773A5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-</w:t>
      </w:r>
      <w:r w:rsidR="00051398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uvjerenje da se protiv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osobe ne vodi kazneni postupak (ne starije od 6 mjeseci), </w:t>
      </w:r>
      <w:r w:rsidRPr="006773A5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  <w:drawing>
          <wp:inline distT="0" distB="0" distL="0" distR="0" wp14:anchorId="4E377483" wp14:editId="776DE970">
            <wp:extent cx="39627" cy="15241"/>
            <wp:effectExtent l="0" t="0" r="0" b="0"/>
            <wp:docPr id="5072" name="Picture 5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2" name="Picture 5072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52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76680" w14:textId="55C47024" w:rsidR="006773A5" w:rsidRDefault="006773A5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-</w:t>
      </w:r>
      <w:r w:rsidR="00051398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vlastoručno potpisanu izjavu o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nepostojanju zapreka iz članka 15. i 16. Zakona, </w:t>
      </w:r>
      <w:r w:rsidRPr="006773A5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  <w:drawing>
          <wp:inline distT="0" distB="0" distL="0" distR="0" wp14:anchorId="2CAAE408" wp14:editId="21E1F6ED">
            <wp:extent cx="39627" cy="15240"/>
            <wp:effectExtent l="0" t="0" r="0" b="0"/>
            <wp:docPr id="5073" name="Picture 5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3" name="Picture 5073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11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092CB5" w14:textId="6C0F0133" w:rsidR="006773A5" w:rsidRDefault="006773A5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-</w:t>
      </w:r>
      <w:r w:rsidR="00051398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dokaz o znanju rada na računalu (preslika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certifikata, indeksa, svjedodžbe, uvjerenja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i</w:t>
      </w:r>
    </w:p>
    <w:p w14:paraId="27E7A612" w14:textId="5027D109" w:rsidR="006773A5" w:rsidRDefault="006773A5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slično), </w:t>
      </w:r>
      <w:r w:rsidRPr="006773A5">
        <w:rPr>
          <w:rFonts w:ascii="Arial" w:eastAsia="Times New Roman" w:hAnsi="Arial" w:cs="Arial"/>
          <w:noProof/>
          <w:color w:val="000000"/>
          <w:kern w:val="2"/>
          <w:sz w:val="24"/>
          <w:szCs w:val="24"/>
          <w:lang w:eastAsia="hr-HR"/>
          <w14:ligatures w14:val="standardContextual"/>
        </w:rPr>
        <w:drawing>
          <wp:inline distT="0" distB="0" distL="0" distR="0" wp14:anchorId="5E224A55" wp14:editId="74CA9C17">
            <wp:extent cx="39627" cy="15240"/>
            <wp:effectExtent l="0" t="0" r="0" b="0"/>
            <wp:docPr id="5074" name="Picture 5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4" name="Picture 5074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27" cy="1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555911" w14:textId="456D700D" w:rsidR="006773A5" w:rsidRPr="00051398" w:rsidRDefault="00051398" w:rsidP="00051398">
      <w:pPr>
        <w:spacing w:after="0" w:line="239" w:lineRule="auto"/>
        <w:ind w:right="14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-</w:t>
      </w:r>
      <w:r w:rsidR="006773A5" w:rsidRPr="00051398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dokaz o radnom iskustvu na odgovarajućim poslovima — preslik ugovora o radu ili rješenja</w:t>
      </w:r>
    </w:p>
    <w:p w14:paraId="1FF8102A" w14:textId="77777777" w:rsidR="006773A5" w:rsidRDefault="006773A5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o rasporedu ili potvrda poslodavca (koja sadržava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podatak o vrsti poslova koje je radnik</w:t>
      </w:r>
    </w:p>
    <w:p w14:paraId="1C679A8C" w14:textId="77777777" w:rsidR="006773A5" w:rsidRDefault="006773A5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obavljao, stručnu spremu i struku potrebnu za obavljanje tih</w:t>
      </w: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poslova kao i vremensko</w:t>
      </w:r>
    </w:p>
    <w:p w14:paraId="74A9A7D1" w14:textId="01079EE6" w:rsidR="006773A5" w:rsidRPr="006773A5" w:rsidRDefault="006773A5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razdoblje u kojem je obavljao navedene poslove).</w:t>
      </w:r>
    </w:p>
    <w:p w14:paraId="2B97FD81" w14:textId="77777777" w:rsidR="006773A5" w:rsidRPr="006773A5" w:rsidRDefault="006773A5" w:rsidP="006773A5">
      <w:pPr>
        <w:spacing w:after="0" w:line="239" w:lineRule="auto"/>
        <w:ind w:left="379" w:right="14" w:hanging="37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6E0ABA3C" w14:textId="4531AB10" w:rsidR="006773A5" w:rsidRPr="006773A5" w:rsidRDefault="006773A5" w:rsidP="006773A5">
      <w:pPr>
        <w:spacing w:after="269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Isprave se prilažu u neovjerenom presliku, a prije donošenja rješenja o prijmu u službu kandidata predočit će se izvornik.</w:t>
      </w:r>
    </w:p>
    <w:p w14:paraId="2C978643" w14:textId="0BBAA8F8" w:rsidR="006773A5" w:rsidRDefault="004D59A9" w:rsidP="006773A5">
      <w:pPr>
        <w:spacing w:after="269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Izabrani kandidat biti će pozvan da u primjerenom roku, a prije donošenja rješenja o imenovanju, dostavi uvjerenje nadležnog suda da se protiv njega ne vodi kazneni postupak i uvjerenje o zdravstvenoj sposobnosti za obavljanje poslova radnog mjesta uz upozorenje da se nedostavljanje traženih isprava smatra odustajanjem od prijma u službu.</w:t>
      </w:r>
    </w:p>
    <w:p w14:paraId="5FFC1EE0" w14:textId="3CC94192" w:rsidR="004D59A9" w:rsidRPr="006773A5" w:rsidRDefault="004D59A9" w:rsidP="006773A5">
      <w:pPr>
        <w:spacing w:after="269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Općina Dvor, prije donošenja rješenja o imenovanju, za izabranog kandidata, provjeriti će po službenoj dužnosti postoji li zapreka za imenovanje zbog pravomoćne osuđivanosti za kazneno djelo iz čl. 15. Zakona i zapreke iz čl. 16. Zakona.</w:t>
      </w:r>
    </w:p>
    <w:p w14:paraId="3020630B" w14:textId="77777777" w:rsidR="006773A5" w:rsidRPr="006773A5" w:rsidRDefault="006773A5" w:rsidP="006773A5">
      <w:pPr>
        <w:spacing w:after="220"/>
        <w:ind w:left="24" w:right="19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Osobe prijavom na javni natječaj pristaju da Općina Dvor, kao voditelj obrade, prikupljene podatke na temelju javnog natječaja obrađuje samo u obujmu i samo u svrhu provedbe javnog natječaja, od strane ovlaštenih osoba za provedbu javnog natječaja. Općina Dvor će s osobnim podacima postupati sukladno pozitivnim propisima uz primjenu odgovarajućih tehnika sigurnosnih mjera zaštite osobnih podataka od neovlaštenog pristupa, zlouporabe, otkrivanja, gubitka ili oštećenja.</w:t>
      </w:r>
    </w:p>
    <w:p w14:paraId="65846E4B" w14:textId="295951A1" w:rsidR="006773A5" w:rsidRPr="006773A5" w:rsidRDefault="006773A5" w:rsidP="006773A5">
      <w:pPr>
        <w:spacing w:after="220"/>
        <w:ind w:left="24" w:right="19" w:hanging="10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96197C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Prijave se podnose </w:t>
      </w:r>
      <w:r w:rsidR="002E2B5E" w:rsidRPr="0096197C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neposredno u pisarnicu </w:t>
      </w:r>
      <w:r w:rsidRPr="0096197C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Općin</w:t>
      </w:r>
      <w:r w:rsidR="002E2B5E" w:rsidRPr="0096197C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e</w:t>
      </w:r>
      <w:r w:rsidRPr="0096197C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Dvor</w:t>
      </w:r>
      <w:r w:rsidR="002E2B5E" w:rsidRPr="0096197C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 xml:space="preserve"> ili poštom </w:t>
      </w:r>
      <w:r w:rsidRPr="0096197C">
        <w:rPr>
          <w:rFonts w:ascii="Arial" w:eastAsia="Times New Roman" w:hAnsi="Arial" w:cs="Arial"/>
          <w:b/>
          <w:bCs/>
          <w:color w:val="000000"/>
          <w:kern w:val="2"/>
          <w:sz w:val="24"/>
          <w:szCs w:val="24"/>
          <w:lang w:eastAsia="hr-HR"/>
          <w14:ligatures w14:val="standardContextual"/>
        </w:rPr>
        <w:t>u roku 8 (osam) dana od dana objave Natječaja u „Narodnim novinama” na adresu: Općina Dvor, Trg bana Josipa Jelačića 10, 44440 Dvor, s naznakom „Ne otvaraj — Javni natječaj za imenovanje pročelnika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”.</w:t>
      </w:r>
    </w:p>
    <w:p w14:paraId="24881029" w14:textId="3CF3DB09" w:rsidR="006773A5" w:rsidRDefault="006773A5" w:rsidP="006773A5">
      <w:pPr>
        <w:spacing w:after="294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lastRenderedPageBreak/>
        <w:t>O rezultat</w:t>
      </w:r>
      <w:r w:rsidR="00D8117F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ima</w:t>
      </w: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izbora kandidati će biti obaviješteni najkasnije u roku od 60 (šezdeset) dana od isteka roka za podnošenje prijave</w:t>
      </w:r>
      <w:r w:rsidR="00D8117F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 xml:space="preserve"> javnom objavom rješenja o imenovanju izabranog kandidata na mrežnoj stranici Općine Dvor </w:t>
      </w:r>
      <w:hyperlink r:id="rId13" w:history="1">
        <w:r w:rsidR="00D8117F" w:rsidRPr="008F10E5">
          <w:rPr>
            <w:rStyle w:val="Hiperveza"/>
            <w:rFonts w:ascii="Arial" w:eastAsia="Times New Roman" w:hAnsi="Arial" w:cs="Arial"/>
            <w:kern w:val="2"/>
            <w:sz w:val="24"/>
            <w:szCs w:val="24"/>
            <w:lang w:eastAsia="hr-HR"/>
            <w14:ligatures w14:val="standardContextual"/>
          </w:rPr>
          <w:t>www.dvor.hr</w:t>
        </w:r>
      </w:hyperlink>
    </w:p>
    <w:p w14:paraId="5150899D" w14:textId="546CB2F1" w:rsidR="00D8117F" w:rsidRPr="006773A5" w:rsidRDefault="00D8117F" w:rsidP="006773A5">
      <w:pPr>
        <w:spacing w:after="294" w:line="239" w:lineRule="auto"/>
        <w:ind w:left="14" w:right="14" w:hanging="5"/>
        <w:jc w:val="both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Dostava rješenja svim kandidatima smatra se obavljenom istekom osmog dana od dana objave na mrežnoj stranici Općine Dvor.</w:t>
      </w:r>
    </w:p>
    <w:p w14:paraId="510106AA" w14:textId="77777777" w:rsidR="006773A5" w:rsidRPr="006773A5" w:rsidRDefault="006773A5" w:rsidP="006773A5">
      <w:pPr>
        <w:spacing w:after="269" w:line="239" w:lineRule="auto"/>
        <w:ind w:left="14" w:right="14" w:hanging="5"/>
        <w:jc w:val="both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hr-HR"/>
          <w14:ligatures w14:val="standardContextual"/>
        </w:rPr>
      </w:pPr>
    </w:p>
    <w:p w14:paraId="2F698558" w14:textId="77777777" w:rsidR="006773A5" w:rsidRDefault="006773A5" w:rsidP="006773A5">
      <w:pPr>
        <w:spacing w:after="0"/>
        <w:ind w:left="4248" w:right="298" w:firstLine="708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 w:rsidRPr="006773A5"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OPĆINSKI NAČELNIK:</w:t>
      </w:r>
    </w:p>
    <w:p w14:paraId="631D742A" w14:textId="48238103" w:rsidR="00270F51" w:rsidRPr="006773A5" w:rsidRDefault="00270F51" w:rsidP="006773A5">
      <w:pPr>
        <w:spacing w:after="0"/>
        <w:ind w:left="4248" w:right="298" w:firstLine="708"/>
        <w:jc w:val="center"/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</w:pPr>
      <w:r>
        <w:rPr>
          <w:rFonts w:ascii="Arial" w:eastAsia="Times New Roman" w:hAnsi="Arial" w:cs="Arial"/>
          <w:color w:val="000000"/>
          <w:kern w:val="2"/>
          <w:sz w:val="24"/>
          <w:szCs w:val="24"/>
          <w:lang w:eastAsia="hr-HR"/>
          <w14:ligatures w14:val="standardContextual"/>
        </w:rPr>
        <w:t>Nikola Arbutina</w:t>
      </w:r>
    </w:p>
    <w:p w14:paraId="4B0A4D87" w14:textId="77777777" w:rsidR="00F33527" w:rsidRPr="006773A5" w:rsidRDefault="00F33527">
      <w:pPr>
        <w:rPr>
          <w:rFonts w:ascii="Arial" w:hAnsi="Arial" w:cs="Arial"/>
          <w:sz w:val="24"/>
          <w:szCs w:val="24"/>
        </w:rPr>
      </w:pPr>
    </w:p>
    <w:sectPr w:rsidR="00F33527" w:rsidRPr="006773A5" w:rsidSect="006773A5">
      <w:pgSz w:w="11900" w:h="16820"/>
      <w:pgMar w:top="929" w:right="1085" w:bottom="1059" w:left="116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AE60677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6pt;height:4.8pt;visibility:visible;mso-wrap-style:square" o:bullet="t">
        <v:imagedata r:id="rId1" o:title=""/>
      </v:shape>
    </w:pict>
  </w:numPicBullet>
  <w:numPicBullet w:numPicBulletId="1">
    <w:pict>
      <v:shape id="_x0000_i1026" type="#_x0000_t75" style="width:9.6pt;height:3.6pt;visibility:visible;mso-wrap-style:square" o:bullet="t">
        <v:imagedata r:id="rId2" o:title=""/>
      </v:shape>
    </w:pict>
  </w:numPicBullet>
  <w:abstractNum w:abstractNumId="0" w15:restartNumberingAfterBreak="0">
    <w:nsid w:val="197133CE"/>
    <w:multiLevelType w:val="hybridMultilevel"/>
    <w:tmpl w:val="7632F474"/>
    <w:lvl w:ilvl="0" w:tplc="3216FC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C16DF9"/>
    <w:multiLevelType w:val="hybridMultilevel"/>
    <w:tmpl w:val="D9342F40"/>
    <w:lvl w:ilvl="0" w:tplc="6F98801A">
      <w:numFmt w:val="bullet"/>
      <w:lvlText w:val="-"/>
      <w:lvlJc w:val="left"/>
      <w:pPr>
        <w:ind w:left="36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5" w:hanging="360"/>
      </w:pPr>
      <w:rPr>
        <w:rFonts w:ascii="Wingdings" w:hAnsi="Wingdings" w:hint="default"/>
      </w:rPr>
    </w:lvl>
  </w:abstractNum>
  <w:abstractNum w:abstractNumId="2" w15:restartNumberingAfterBreak="0">
    <w:nsid w:val="756D1C86"/>
    <w:multiLevelType w:val="hybridMultilevel"/>
    <w:tmpl w:val="249A97F2"/>
    <w:lvl w:ilvl="0" w:tplc="BAB8ABE0">
      <w:numFmt w:val="bullet"/>
      <w:lvlText w:val="-"/>
      <w:lvlJc w:val="left"/>
      <w:pPr>
        <w:ind w:left="3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0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</w:abstractNum>
  <w:num w:numId="1" w16cid:durableId="2013684053">
    <w:abstractNumId w:val="1"/>
  </w:num>
  <w:num w:numId="2" w16cid:durableId="1216431370">
    <w:abstractNumId w:val="2"/>
  </w:num>
  <w:num w:numId="3" w16cid:durableId="1311137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A5"/>
    <w:rsid w:val="00051398"/>
    <w:rsid w:val="001B3D76"/>
    <w:rsid w:val="00214C38"/>
    <w:rsid w:val="00270F51"/>
    <w:rsid w:val="002B7C4D"/>
    <w:rsid w:val="002E2B5E"/>
    <w:rsid w:val="00397214"/>
    <w:rsid w:val="003F5A02"/>
    <w:rsid w:val="004B327A"/>
    <w:rsid w:val="004D59A9"/>
    <w:rsid w:val="006773A5"/>
    <w:rsid w:val="00702FC5"/>
    <w:rsid w:val="008447AE"/>
    <w:rsid w:val="00887BAB"/>
    <w:rsid w:val="0096197C"/>
    <w:rsid w:val="00973F9F"/>
    <w:rsid w:val="00AD27C3"/>
    <w:rsid w:val="00D53D0B"/>
    <w:rsid w:val="00D8117F"/>
    <w:rsid w:val="00F17CA2"/>
    <w:rsid w:val="00F3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D3A4A"/>
  <w15:chartTrackingRefBased/>
  <w15:docId w15:val="{E9E5A66C-8E93-4A4F-A0D6-6A676EF9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77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77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773A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77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773A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77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77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77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77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773A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773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773A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773A5"/>
    <w:rPr>
      <w:rFonts w:eastAsiaTheme="majorEastAsia" w:cstheme="majorBidi"/>
      <w:i/>
      <w:iCs/>
      <w:color w:val="2E74B5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773A5"/>
    <w:rPr>
      <w:rFonts w:eastAsiaTheme="majorEastAsia" w:cstheme="majorBidi"/>
      <w:color w:val="2E74B5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773A5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773A5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773A5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773A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77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77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77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77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77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773A5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773A5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773A5"/>
    <w:rPr>
      <w:i/>
      <w:iCs/>
      <w:color w:val="2E74B5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773A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773A5"/>
    <w:rPr>
      <w:i/>
      <w:iCs/>
      <w:color w:val="2E74B5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773A5"/>
    <w:rPr>
      <w:b/>
      <w:bCs/>
      <w:smallCaps/>
      <w:color w:val="2E74B5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D8117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1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://www.dvor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microsoft.com/office/2007/relationships/hdphoto" Target="media/hdphoto5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microsoft.com/office/2007/relationships/hdphoto" Target="media/hdphoto4.wdp"/><Relationship Id="rId5" Type="http://schemas.openxmlformats.org/officeDocument/2006/relationships/image" Target="media/image3.png"/><Relationship Id="rId15" Type="http://schemas.openxmlformats.org/officeDocument/2006/relationships/theme" Target="theme/theme1.xml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microsoft.com/office/2007/relationships/hdphoto" Target="media/hdphoto2.wdp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rimad.cilib@outlook.com</dc:creator>
  <cp:keywords/>
  <dc:description/>
  <cp:lastModifiedBy>Gojko Lotina</cp:lastModifiedBy>
  <cp:revision>6</cp:revision>
  <cp:lastPrinted>2026-05-12T08:26:00Z</cp:lastPrinted>
  <dcterms:created xsi:type="dcterms:W3CDTF">2026-05-12T06:35:00Z</dcterms:created>
  <dcterms:modified xsi:type="dcterms:W3CDTF">2026-05-12T08:26:00Z</dcterms:modified>
</cp:coreProperties>
</file>