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A52D4" w14:paraId="697B9A1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1875DA" w14:textId="77777777" w:rsidR="00BA52D4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26DCDC4" w14:textId="77777777" w:rsidR="00BA52D4" w:rsidRDefault="00000000">
            <w:pPr>
              <w:spacing w:after="0" w:line="240" w:lineRule="auto"/>
            </w:pPr>
            <w:r>
              <w:t>29084</w:t>
            </w:r>
          </w:p>
        </w:tc>
      </w:tr>
      <w:tr w:rsidR="00BA52D4" w14:paraId="4B941B3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5D2568E" w14:textId="77777777" w:rsidR="00BA52D4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14F559C" w14:textId="77777777" w:rsidR="00BA52D4" w:rsidRDefault="00000000">
            <w:pPr>
              <w:spacing w:after="0" w:line="240" w:lineRule="auto"/>
            </w:pPr>
            <w:r>
              <w:t>OPĆINA DVOR</w:t>
            </w:r>
          </w:p>
        </w:tc>
      </w:tr>
      <w:tr w:rsidR="00BA52D4" w14:paraId="4957DC5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BE4C2C8" w14:textId="77777777" w:rsidR="00BA52D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211362A" w14:textId="77777777" w:rsidR="00BA52D4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4AAD1C2C" w14:textId="77777777" w:rsidR="00BA52D4" w:rsidRDefault="00000000">
      <w:r>
        <w:br/>
      </w:r>
    </w:p>
    <w:p w14:paraId="6E1E95A7" w14:textId="77777777" w:rsidR="00BA52D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660276C" w14:textId="77777777" w:rsidR="00BA52D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1D52889" w14:textId="77777777" w:rsidR="00BA52D4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980E27D" w14:textId="77777777" w:rsidR="00BA52D4" w:rsidRDefault="00BA52D4"/>
    <w:p w14:paraId="607DC3A1" w14:textId="77777777" w:rsidR="00BA52D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3C6D8D2" w14:textId="77777777" w:rsidR="00BA52D4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A52D4" w14:paraId="03F7D1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8C842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748E5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44685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2212D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F926A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0C8E5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52D4" w14:paraId="613A1F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10E09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F44A3B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0A6E8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9FD438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3.340.952,64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D3C31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3.262.133,46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AE117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97,6</w:t>
            </w:r>
          </w:p>
        </w:tc>
      </w:tr>
      <w:tr w:rsidR="00BA52D4" w14:paraId="37C8B3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82E4D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74F28D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9D600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E3A27C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1.922.922,43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D126A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2.062.594,05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83C29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  <w:tr w:rsidR="00BA52D4" w14:paraId="369F5F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A08D6" w14:textId="77777777" w:rsidR="00BA52D4" w:rsidRDefault="00BA52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81D109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D1133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C99D95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1.418.030,21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F1E9E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1.199.539,41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663CB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84,6</w:t>
            </w:r>
          </w:p>
        </w:tc>
      </w:tr>
      <w:tr w:rsidR="00BA52D4" w14:paraId="783925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13C8C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4C8C3D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D0802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18F458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28F9E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4.148,72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C43FD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999,5</w:t>
            </w:r>
          </w:p>
        </w:tc>
      </w:tr>
      <w:tr w:rsidR="00BA52D4" w14:paraId="2231FA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F1714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0533CE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14200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6DBD83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1.703.549,30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0C1752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1.805.093,56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75845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106,0</w:t>
            </w:r>
          </w:p>
        </w:tc>
      </w:tr>
      <w:tr w:rsidR="00BA52D4" w14:paraId="29A987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F0E43" w14:textId="77777777" w:rsidR="00BA52D4" w:rsidRDefault="00BA52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B314EE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6BA37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929BF4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1.703.134,21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5E6E2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1.800.944,84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7670F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105,7</w:t>
            </w:r>
          </w:p>
        </w:tc>
      </w:tr>
      <w:tr w:rsidR="00BA52D4" w14:paraId="37FE88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B217A3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41C4D2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888C1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130D22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BB3F5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39957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A52D4" w14:paraId="744EF7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9836E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C3F69D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8D533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780282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50E2B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D5266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A52D4" w14:paraId="01B632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B0C81" w14:textId="77777777" w:rsidR="00BA52D4" w:rsidRDefault="00BA52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9B5A26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DE40DE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6B4F0E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C48DB9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DD08A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A52D4" w14:paraId="4E9644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B36FE3" w14:textId="77777777" w:rsidR="00BA52D4" w:rsidRDefault="00BA52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D823BF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01D6B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D57334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285.104,00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B169EF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601.405,43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9B9B5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210,9</w:t>
            </w:r>
          </w:p>
        </w:tc>
      </w:tr>
    </w:tbl>
    <w:p w14:paraId="75C7E975" w14:textId="77777777" w:rsidR="00BA52D4" w:rsidRDefault="00BA52D4">
      <w:pPr>
        <w:spacing w:after="0"/>
      </w:pPr>
    </w:p>
    <w:p w14:paraId="11542E62" w14:textId="77777777" w:rsidR="00BA52D4" w:rsidRDefault="00000000">
      <w:r>
        <w:t xml:space="preserve">U konsolidaciji su obuhvaćeni korisnici Knjižnica i čitaonica Dvor i Dječji vrtić "Sunce" Dvor. U razdoblju od 01.siječnja do 31. prosinca 2025. ostvareni su prihodi u iznosu od 3.262.133,46 EUR. Najznačajnije povećanje prihoda poslovanja ostvareno je od tekućih pomoći od izvanproračunskih korisnika, tekuće pomoći proračunskih korisnika iz proračuna koji im nije nadležan, prihodi od zateznih kamata - ovršni postupci, doprinosa za šume, komunalne naknade - ovršni postupci i ostalih prihoda. Najznačajnije smanjenje prihoda </w:t>
      </w:r>
      <w:r>
        <w:lastRenderedPageBreak/>
        <w:t xml:space="preserve">poslovanja odnosi se na poreze na imovinu, porez na promet i kapitalne pomoći od izvanproračunskih korisnika. Rashodi poslovanja u razdoblju od 1. siječnja do 31. prosinca ostvareni su u iznosu od 2.062.594,05 EUR. Najznačajnije povećanje odnosi se na plaće zbog zapošljavanja osoba u javnom radu, službenih putovanja, naknada za prijevoz, rad na terenu i odvojeni život, usluge telefona, interneta, pošte i prijevoza, komunalne usluge, zdravstvene i veterinarske usluge zbog velikog broja zbrinutih životinja u sklonište, službenu, radnu i zaštitnu odjeću, ostalih usluga, naknada za rad predstavničkih i izvršnih tijela, povjerenstva i sl., te  ostalih nespomenutih rashoda poslovanja. Najznačajnije smanjenje rashoda poslovanja odnosi se na intelektualne i osobne usluge, naknade građanima i kućanstvima u naravi, te kapitalne pomoći trgovačkim društvima. Prihodi od prodaje DI ostvareni su u iznosu od 4.148,72 eura i to je povećanje zbog otplate stana u cijelosti. U navedenom razdoblju rashodi za nabavu nefinancijske imovine ostvareni su u iznosu od 1.805.093,56 eura. Najveće povećanje odnosi se na ceste (traktorski putovi), ostale građevinske objekte (izgradnja mrtvačnice i </w:t>
      </w:r>
      <w:proofErr w:type="spellStart"/>
      <w:r>
        <w:t>reciklažnog</w:t>
      </w:r>
      <w:proofErr w:type="spellEnd"/>
      <w:r>
        <w:t xml:space="preserve"> dvorišta), opremu za održavanje i zaštitu. Najznačajnije smanjenje odnosi se na dodatna ulaganja na građevinskim objektima. U navedenom razdoblju nije bilo primitaka i izdataka od financijske imovine. U razdoblju od 01.01.-31.12.2025. ostvaren je višak prihoda poslovanja od 1.199.539,41 eura. Manjak prihoda od nefinancijske imovine 1.800.944,84 eura tako da je na kraju izvještajnog razdoblja ostvaren manjak prihoda i primitaka u iznosu 601.405,43 eura.</w:t>
      </w:r>
    </w:p>
    <w:p w14:paraId="65842943" w14:textId="77777777" w:rsidR="00BA52D4" w:rsidRDefault="00000000">
      <w:r>
        <w:br/>
      </w:r>
    </w:p>
    <w:p w14:paraId="1A2FCA01" w14:textId="77777777" w:rsidR="00BA52D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366559F6" w14:textId="77777777" w:rsidR="00BA52D4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A52D4" w14:paraId="46D2FA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904C9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98BBB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25051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FDC90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D4F71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D4E55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52D4" w14:paraId="09B61A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2A985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BE0B82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C8345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D4D073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12.150,58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4D9236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22.931,55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EF191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188,7</w:t>
            </w:r>
          </w:p>
        </w:tc>
      </w:tr>
    </w:tbl>
    <w:p w14:paraId="2A19C32C" w14:textId="77777777" w:rsidR="00BA52D4" w:rsidRDefault="00BA52D4">
      <w:pPr>
        <w:spacing w:after="0"/>
      </w:pPr>
    </w:p>
    <w:p w14:paraId="3961321F" w14:textId="77777777" w:rsidR="00BA52D4" w:rsidRDefault="00000000">
      <w:r>
        <w:t>Povećanje zbog povećanog broja isplata poštanskim uplatnicama za izvlaštenje i troškove ogrijeva.</w:t>
      </w:r>
    </w:p>
    <w:p w14:paraId="60CC9F82" w14:textId="77777777" w:rsidR="00BA52D4" w:rsidRDefault="00BA52D4"/>
    <w:p w14:paraId="25102CAC" w14:textId="77777777" w:rsidR="00BA52D4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A52D4" w14:paraId="3F0627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E9248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EBF28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823B1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E260E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69803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29C62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52D4" w14:paraId="4E2C24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C1984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DBD3B7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Ulična rasvjeta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5E97F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B9B0E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32.628,54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A853D5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137.054,38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4F3DD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420,0</w:t>
            </w:r>
          </w:p>
        </w:tc>
      </w:tr>
    </w:tbl>
    <w:p w14:paraId="0E8D8DB2" w14:textId="77777777" w:rsidR="00BA52D4" w:rsidRDefault="00BA52D4">
      <w:pPr>
        <w:spacing w:after="0"/>
      </w:pPr>
    </w:p>
    <w:p w14:paraId="67818D60" w14:textId="77777777" w:rsidR="00BA52D4" w:rsidRDefault="00000000">
      <w:r>
        <w:t>Uvećano zbog zamjene lampi  - IV faza.</w:t>
      </w:r>
    </w:p>
    <w:p w14:paraId="7019800D" w14:textId="77777777" w:rsidR="00BA52D4" w:rsidRDefault="00BA52D4"/>
    <w:p w14:paraId="1D526D4F" w14:textId="77777777" w:rsidR="00BA52D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A52D4" w14:paraId="2E54C3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82977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BBC28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E232C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82440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3A036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62637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52D4" w14:paraId="04A81D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73674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50C30D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javnog zdravstva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7AB6D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86F69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15.956,59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B6B776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45.808,44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8D2B4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287,1</w:t>
            </w:r>
          </w:p>
        </w:tc>
      </w:tr>
    </w:tbl>
    <w:p w14:paraId="406D927E" w14:textId="77777777" w:rsidR="00BA52D4" w:rsidRDefault="00BA52D4">
      <w:pPr>
        <w:spacing w:after="0"/>
      </w:pPr>
    </w:p>
    <w:p w14:paraId="4699D187" w14:textId="77777777" w:rsidR="00BA52D4" w:rsidRDefault="00000000">
      <w:r>
        <w:t xml:space="preserve">Veliko povećanje u odnosu na prošlu godinu zbog sufinanciranja </w:t>
      </w:r>
      <w:proofErr w:type="spellStart"/>
      <w:r>
        <w:t>čipiranja</w:t>
      </w:r>
      <w:proofErr w:type="spellEnd"/>
      <w:r>
        <w:t xml:space="preserve"> pasa, kastracije ljubimaca i smještaja u azilu za pse.</w:t>
      </w:r>
    </w:p>
    <w:p w14:paraId="1607F526" w14:textId="77777777" w:rsidR="00BA52D4" w:rsidRDefault="00BA52D4"/>
    <w:p w14:paraId="4A5462C2" w14:textId="77777777" w:rsidR="00BA52D4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A52D4" w14:paraId="65D85A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D8FE9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6928A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0C17A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B3D36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81CEE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AA7E8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52D4" w14:paraId="7A37CD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67E94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32BE64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EFF3B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5272D8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1.042.799,73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C9E69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534.999,58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60919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51,3</w:t>
            </w:r>
          </w:p>
        </w:tc>
      </w:tr>
    </w:tbl>
    <w:p w14:paraId="49D6D499" w14:textId="77777777" w:rsidR="00BA52D4" w:rsidRDefault="00BA52D4">
      <w:pPr>
        <w:spacing w:after="0"/>
      </w:pPr>
    </w:p>
    <w:p w14:paraId="51A6DB01" w14:textId="77777777" w:rsidR="00BA52D4" w:rsidRDefault="00000000">
      <w:r>
        <w:t>Smanjen u odnosu na prošlu godinu, a razlog tome je protekla obnova kulturnog centra.</w:t>
      </w:r>
    </w:p>
    <w:p w14:paraId="092CA503" w14:textId="77777777" w:rsidR="00BA52D4" w:rsidRDefault="00BA52D4"/>
    <w:p w14:paraId="10C309EF" w14:textId="77777777" w:rsidR="00BA52D4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A52D4" w14:paraId="00D855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0BEE3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7D2A0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7F487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CC5EB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1B159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D692B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52D4" w14:paraId="52EE56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8DF9E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B76753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Slijednici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039F97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0E6CDC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73260A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3.072,72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7199C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158,8</w:t>
            </w:r>
          </w:p>
        </w:tc>
      </w:tr>
    </w:tbl>
    <w:p w14:paraId="1C7B5A1C" w14:textId="77777777" w:rsidR="00BA52D4" w:rsidRDefault="00BA52D4">
      <w:pPr>
        <w:spacing w:after="0"/>
      </w:pPr>
    </w:p>
    <w:p w14:paraId="433C9374" w14:textId="77777777" w:rsidR="00BA52D4" w:rsidRDefault="00000000">
      <w:r>
        <w:t>Povećanje zbog povećanja troškova ukopa nezbrinutih osoba.</w:t>
      </w:r>
    </w:p>
    <w:p w14:paraId="05F19439" w14:textId="77777777" w:rsidR="00BA52D4" w:rsidRDefault="00BA52D4"/>
    <w:p w14:paraId="1FD00256" w14:textId="77777777" w:rsidR="00BA52D4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A52D4" w14:paraId="49929F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6567E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0CA8F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79EEC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8AECF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70468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0CF04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52D4" w14:paraId="2BA9F8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0E7C9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98BDF2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Nezaposlenost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BC208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F93EE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24.944,38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AB084B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52.620,46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A28BF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211,0</w:t>
            </w:r>
          </w:p>
        </w:tc>
      </w:tr>
    </w:tbl>
    <w:p w14:paraId="32BBEE3A" w14:textId="77777777" w:rsidR="00BA52D4" w:rsidRDefault="00BA52D4">
      <w:pPr>
        <w:spacing w:after="0"/>
      </w:pPr>
    </w:p>
    <w:p w14:paraId="6EAF01A8" w14:textId="77777777" w:rsidR="00BA52D4" w:rsidRDefault="00000000">
      <w:r>
        <w:t>Povećanje se odnosi na individualni javni rad kod korisnika.</w:t>
      </w:r>
    </w:p>
    <w:p w14:paraId="4ADF7B06" w14:textId="77777777" w:rsidR="00BA52D4" w:rsidRDefault="00BA52D4"/>
    <w:p w14:paraId="7A7F6BB8" w14:textId="77777777" w:rsidR="00BA52D4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05546A2F" w14:textId="77777777" w:rsidR="00BA52D4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A52D4" w14:paraId="218AEA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A35C3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D4584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0C452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8893B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5779F" w14:textId="77777777" w:rsidR="00BA52D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52D4" w14:paraId="50BCA3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D89DD" w14:textId="77777777" w:rsidR="00BA52D4" w:rsidRDefault="00BA52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7EDE9E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F2C7D" w14:textId="77777777" w:rsidR="00BA52D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A901F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44.178,50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7F7DC" w14:textId="77777777" w:rsidR="00BA52D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FE63EAD" w14:textId="77777777" w:rsidR="00BA52D4" w:rsidRDefault="00BA52D4">
      <w:pPr>
        <w:spacing w:after="0"/>
      </w:pPr>
    </w:p>
    <w:p w14:paraId="6EFF6F4D" w14:textId="77777777" w:rsidR="00BA52D4" w:rsidRDefault="00000000">
      <w:r>
        <w:t>Stanje dospjelih obveza 31.12.2025. iznosi 44.178,50 rezultat je provođenja više projekata istovremeno. Postupci javne nabave u provedenim projektima su pokazali da je potrebno više sredstava za realizaciju od odobrenih. Sukladno tome, dio računa za izvedene radove nismo u roku platili.</w:t>
      </w:r>
    </w:p>
    <w:p w14:paraId="585DD1EF" w14:textId="77777777" w:rsidR="00BA52D4" w:rsidRDefault="00BA52D4"/>
    <w:p w14:paraId="224BAC7F" w14:textId="77777777" w:rsidR="00BA52D4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p w14:paraId="4C25427A" w14:textId="77777777" w:rsidR="00BA52D4" w:rsidRDefault="0000000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4C7420F4" w14:textId="77777777" w:rsidR="00BA52D4" w:rsidRDefault="00000000">
      <w:r>
        <w:t xml:space="preserve">Prihodi iz nadležnog proračuna za financiranje rashoda poslovanja razine 21 u iznosu 222.345,04 </w:t>
      </w:r>
      <w:proofErr w:type="spellStart"/>
      <w:r>
        <w:t>eur</w:t>
      </w:r>
      <w:proofErr w:type="spellEnd"/>
      <w:r>
        <w:t xml:space="preserve">  i Prijenosi proračunskim korisnicima iz nadležnog proračuna za financiranje redovne djelatnosti  razina 22 u iznosu  222.345,04 </w:t>
      </w:r>
      <w:proofErr w:type="spellStart"/>
      <w:r>
        <w:t>eur</w:t>
      </w:r>
      <w:proofErr w:type="spellEnd"/>
      <w:r>
        <w:t xml:space="preserve">  se eliminiraju. Iznos obveza umanjen za iznos 6.220,71 </w:t>
      </w:r>
      <w:proofErr w:type="spellStart"/>
      <w:r>
        <w:t>eur</w:t>
      </w:r>
      <w:proofErr w:type="spellEnd"/>
      <w:r>
        <w:t xml:space="preserve"> dio obveza 274  koji se  eliminira sa 167  –potraživanja za prihode iz proračuna jer se eliminiraju.</w:t>
      </w:r>
    </w:p>
    <w:p w14:paraId="1E211A4B" w14:textId="77777777" w:rsidR="00BA52D4" w:rsidRDefault="00BA52D4"/>
    <w:p w14:paraId="76FA6711" w14:textId="77777777" w:rsidR="00BA52D4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p w14:paraId="7F50DD60" w14:textId="77777777" w:rsidR="00BA52D4" w:rsidRDefault="00000000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5C49A2C9" w14:textId="77777777" w:rsidR="00BA52D4" w:rsidRDefault="00000000">
      <w:r>
        <w:t>Manjak prihoda i primitaka za pokriće u sljedećem razdoblju (Općina 269.398,52 manjak, dječji vrtić 18.461,82 manjak, knjižnica i čitaonica 5.787,51 manjak).</w:t>
      </w:r>
    </w:p>
    <w:p w14:paraId="0FF6DD0D" w14:textId="77777777" w:rsidR="00BA52D4" w:rsidRDefault="00BA52D4"/>
    <w:sectPr w:rsidR="00BA5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D4"/>
    <w:rsid w:val="00586C1A"/>
    <w:rsid w:val="00BA52D4"/>
    <w:rsid w:val="00E9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627D"/>
  <w15:docId w15:val="{C04798D2-1BA1-4BAA-A562-982A157B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Knežević</dc:creator>
  <cp:lastModifiedBy>Dijana Knežević</cp:lastModifiedBy>
  <cp:revision>2</cp:revision>
  <dcterms:created xsi:type="dcterms:W3CDTF">2026-03-09T13:20:00Z</dcterms:created>
  <dcterms:modified xsi:type="dcterms:W3CDTF">2026-03-09T13:20:00Z</dcterms:modified>
</cp:coreProperties>
</file>