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7477" w14:textId="0CBDF8C6" w:rsidR="001064D0" w:rsidRPr="001064D0" w:rsidRDefault="00DB5E69" w:rsidP="00DB5E69">
      <w:pPr>
        <w:spacing w:after="0" w:line="240" w:lineRule="auto"/>
        <w:jc w:val="center"/>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noProof/>
          <w:kern w:val="0"/>
          <w:lang w:eastAsia="hr-HR"/>
          <w14:ligatures w14:val="none"/>
        </w:rPr>
        <w:drawing>
          <wp:inline distT="0" distB="0" distL="0" distR="0" wp14:anchorId="6E446A51" wp14:editId="14A9F063">
            <wp:extent cx="3224150" cy="1613879"/>
            <wp:effectExtent l="0" t="0" r="0" b="5715"/>
            <wp:docPr id="103369467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0458" cy="1637059"/>
                    </a:xfrm>
                    <a:prstGeom prst="rect">
                      <a:avLst/>
                    </a:prstGeom>
                    <a:noFill/>
                  </pic:spPr>
                </pic:pic>
              </a:graphicData>
            </a:graphic>
          </wp:inline>
        </w:drawing>
      </w:r>
    </w:p>
    <w:p w14:paraId="59A8ED81" w14:textId="2E3999F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sz w:val="28"/>
          <w:szCs w:val="28"/>
          <w:lang w:eastAsia="hr-HR"/>
          <w14:ligatures w14:val="none"/>
        </w:rPr>
      </w:pPr>
      <w:r w:rsidRPr="0034064C">
        <w:rPr>
          <w:rFonts w:ascii="Arial Nova Light" w:eastAsia="Times New Roman" w:hAnsi="Arial Nova Light" w:cs="Times New Roman"/>
          <w:b/>
          <w:bCs/>
          <w:kern w:val="0"/>
          <w:sz w:val="28"/>
          <w:szCs w:val="28"/>
          <w:lang w:eastAsia="hr-HR"/>
          <w14:ligatures w14:val="none"/>
        </w:rPr>
        <w:t>OPĆINA DVOR</w:t>
      </w:r>
    </w:p>
    <w:p w14:paraId="2CF12E6F"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sz w:val="28"/>
          <w:szCs w:val="28"/>
          <w:lang w:eastAsia="hr-HR"/>
          <w14:ligatures w14:val="none"/>
        </w:rPr>
      </w:pPr>
    </w:p>
    <w:p w14:paraId="0C4E8FDF" w14:textId="40AC4C20" w:rsidR="001064D0" w:rsidRDefault="001064D0" w:rsidP="00DB5E69">
      <w:pPr>
        <w:spacing w:before="100" w:beforeAutospacing="1" w:after="100" w:afterAutospacing="1" w:line="240" w:lineRule="auto"/>
        <w:jc w:val="center"/>
        <w:outlineLvl w:val="1"/>
        <w:rPr>
          <w:rFonts w:ascii="Arial Nova Light" w:eastAsia="Times New Roman" w:hAnsi="Arial Nova Light" w:cs="Times New Roman"/>
          <w:b/>
          <w:bCs/>
          <w:kern w:val="0"/>
          <w:sz w:val="28"/>
          <w:szCs w:val="28"/>
          <w:lang w:eastAsia="hr-HR"/>
          <w14:ligatures w14:val="none"/>
        </w:rPr>
      </w:pPr>
      <w:r w:rsidRPr="001064D0">
        <w:rPr>
          <w:rFonts w:ascii="Arial Nova Light" w:eastAsia="Times New Roman" w:hAnsi="Arial Nova Light" w:cs="Times New Roman"/>
          <w:b/>
          <w:bCs/>
          <w:kern w:val="0"/>
          <w:sz w:val="28"/>
          <w:szCs w:val="28"/>
          <w:lang w:eastAsia="hr-HR"/>
          <w14:ligatures w14:val="none"/>
        </w:rPr>
        <w:t>PLAN KORIŠTENJA PRIHODA OD NAKNADE</w:t>
      </w:r>
      <w:r w:rsidR="00DB5E69" w:rsidRPr="0034064C">
        <w:rPr>
          <w:rFonts w:ascii="Arial Nova Light" w:eastAsia="Times New Roman" w:hAnsi="Arial Nova Light" w:cs="Times New Roman"/>
          <w:b/>
          <w:bCs/>
          <w:kern w:val="0"/>
          <w:sz w:val="28"/>
          <w:szCs w:val="28"/>
          <w:lang w:eastAsia="hr-HR"/>
          <w14:ligatures w14:val="none"/>
        </w:rPr>
        <w:t xml:space="preserve"> </w:t>
      </w:r>
      <w:r w:rsidRPr="001064D0">
        <w:rPr>
          <w:rFonts w:ascii="Arial Nova Light" w:eastAsia="Times New Roman" w:hAnsi="Arial Nova Light" w:cs="Times New Roman"/>
          <w:b/>
          <w:bCs/>
          <w:kern w:val="0"/>
          <w:sz w:val="28"/>
          <w:szCs w:val="28"/>
          <w:lang w:eastAsia="hr-HR"/>
          <w14:ligatures w14:val="none"/>
        </w:rPr>
        <w:t>ZA ZBRINJAVANJE RADIOAKTIVNOG OTPADA</w:t>
      </w:r>
      <w:r w:rsidRPr="001064D0">
        <w:rPr>
          <w:rFonts w:ascii="Arial Nova Light" w:eastAsia="Times New Roman" w:hAnsi="Arial Nova Light" w:cs="Times New Roman"/>
          <w:b/>
          <w:bCs/>
          <w:kern w:val="0"/>
          <w:sz w:val="28"/>
          <w:szCs w:val="28"/>
          <w:lang w:eastAsia="hr-HR"/>
          <w14:ligatures w14:val="none"/>
        </w:rPr>
        <w:br/>
        <w:t>ZA 2026. GODINU</w:t>
      </w:r>
    </w:p>
    <w:p w14:paraId="5FB2D314" w14:textId="77777777" w:rsidR="004C3F1D" w:rsidRDefault="004C3F1D" w:rsidP="00DB5E69">
      <w:pPr>
        <w:spacing w:before="100" w:beforeAutospacing="1" w:after="100" w:afterAutospacing="1" w:line="240" w:lineRule="auto"/>
        <w:jc w:val="center"/>
        <w:outlineLvl w:val="1"/>
        <w:rPr>
          <w:rFonts w:ascii="Arial Nova Light" w:eastAsia="Times New Roman" w:hAnsi="Arial Nova Light" w:cs="Times New Roman"/>
          <w:b/>
          <w:bCs/>
          <w:kern w:val="0"/>
          <w:sz w:val="28"/>
          <w:szCs w:val="28"/>
          <w:lang w:eastAsia="hr-HR"/>
          <w14:ligatures w14:val="none"/>
        </w:rPr>
      </w:pPr>
    </w:p>
    <w:p w14:paraId="64229058" w14:textId="77777777" w:rsidR="004C3F1D" w:rsidRPr="0034064C" w:rsidRDefault="004C3F1D" w:rsidP="00DB5E69">
      <w:pPr>
        <w:spacing w:before="100" w:beforeAutospacing="1" w:after="100" w:afterAutospacing="1" w:line="240" w:lineRule="auto"/>
        <w:jc w:val="center"/>
        <w:outlineLvl w:val="1"/>
        <w:rPr>
          <w:rFonts w:ascii="Arial Nova Light" w:eastAsia="Times New Roman" w:hAnsi="Arial Nova Light" w:cs="Times New Roman"/>
          <w:b/>
          <w:bCs/>
          <w:kern w:val="0"/>
          <w:sz w:val="28"/>
          <w:szCs w:val="28"/>
          <w:lang w:eastAsia="hr-HR"/>
          <w14:ligatures w14:val="none"/>
        </w:rPr>
      </w:pPr>
    </w:p>
    <w:p w14:paraId="025CA79F"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sz w:val="28"/>
          <w:szCs w:val="28"/>
          <w:lang w:eastAsia="hr-HR"/>
          <w14:ligatures w14:val="none"/>
        </w:rPr>
      </w:pPr>
    </w:p>
    <w:p w14:paraId="3E5DE09C"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3F5075DF"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41CEE04A"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059C4E27"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30CAA901"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5DBA9B37"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13AB3E0B"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30FB942C"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718014D0"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2047AB66"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74F282A6"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70DE0679" w14:textId="77777777" w:rsidR="00DB5E69" w:rsidRPr="0034064C" w:rsidRDefault="00DB5E69" w:rsidP="00DB5E69">
      <w:pPr>
        <w:spacing w:before="100" w:beforeAutospacing="1" w:after="100" w:afterAutospacing="1" w:line="240" w:lineRule="auto"/>
        <w:jc w:val="center"/>
        <w:outlineLvl w:val="1"/>
        <w:rPr>
          <w:rFonts w:ascii="Arial Nova Light" w:eastAsia="Times New Roman" w:hAnsi="Arial Nova Light" w:cs="Times New Roman"/>
          <w:b/>
          <w:bCs/>
          <w:kern w:val="0"/>
          <w:lang w:eastAsia="hr-HR"/>
          <w14:ligatures w14:val="none"/>
        </w:rPr>
      </w:pPr>
    </w:p>
    <w:p w14:paraId="3CF220B3" w14:textId="77777777" w:rsidR="001064D0" w:rsidRPr="001064D0" w:rsidRDefault="001064D0" w:rsidP="001064D0">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lastRenderedPageBreak/>
        <w:t>I. UVOD</w:t>
      </w:r>
    </w:p>
    <w:p w14:paraId="2FDD3FD5" w14:textId="3484B2B7" w:rsidR="001064D0" w:rsidRPr="001064D0" w:rsidRDefault="001064D0" w:rsidP="00DB5E6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Sukladno članku 7. Uredbe o visini naknade i načinu financiranja jedinice lokalne i područne (regionalne) samouprave na čijem se području uspostavlja ili nalazi centar za zbrinjavanje radioaktivnog otpada</w:t>
      </w:r>
      <w:r w:rsidR="00B0686E" w:rsidRPr="0034064C">
        <w:rPr>
          <w:rFonts w:ascii="Arial Nova Light" w:eastAsia="Times New Roman" w:hAnsi="Arial Nova Light" w:cs="Times New Roman"/>
          <w:kern w:val="0"/>
          <w:lang w:eastAsia="hr-HR"/>
          <w14:ligatures w14:val="none"/>
        </w:rPr>
        <w:t xml:space="preserve"> („Narodne novine“ broj 154/25)</w:t>
      </w:r>
      <w:r w:rsidRPr="001064D0">
        <w:rPr>
          <w:rFonts w:ascii="Arial Nova Light" w:eastAsia="Times New Roman" w:hAnsi="Arial Nova Light" w:cs="Times New Roman"/>
          <w:kern w:val="0"/>
          <w:lang w:eastAsia="hr-HR"/>
          <w14:ligatures w14:val="none"/>
        </w:rPr>
        <w:t>, Općina Dvor donosi Plan korištenja prihoda od naknade za zbrinjavanje radioaktivnog otpada za 2026. godinu</w:t>
      </w:r>
      <w:r w:rsidR="006178DA">
        <w:rPr>
          <w:rFonts w:ascii="Arial Nova Light" w:eastAsia="Times New Roman" w:hAnsi="Arial Nova Light" w:cs="Times New Roman"/>
          <w:kern w:val="0"/>
          <w:lang w:eastAsia="hr-HR"/>
          <w14:ligatures w14:val="none"/>
        </w:rPr>
        <w:t xml:space="preserve"> </w:t>
      </w:r>
      <w:r w:rsidR="005E285A">
        <w:rPr>
          <w:rFonts w:ascii="Arial Nova Light" w:eastAsia="Times New Roman" w:hAnsi="Arial Nova Light" w:cs="Times New Roman"/>
          <w:kern w:val="0"/>
          <w:lang w:eastAsia="hr-HR"/>
          <w14:ligatures w14:val="none"/>
        </w:rPr>
        <w:t>(</w:t>
      </w:r>
      <w:r w:rsidR="006178DA">
        <w:rPr>
          <w:rFonts w:ascii="Arial Nova Light" w:eastAsia="Times New Roman" w:hAnsi="Arial Nova Light" w:cs="Times New Roman"/>
          <w:kern w:val="0"/>
          <w:lang w:eastAsia="hr-HR"/>
          <w14:ligatures w14:val="none"/>
        </w:rPr>
        <w:t>dalje u tekstu: Plan)</w:t>
      </w:r>
      <w:r w:rsidRPr="001064D0">
        <w:rPr>
          <w:rFonts w:ascii="Arial Nova Light" w:eastAsia="Times New Roman" w:hAnsi="Arial Nova Light" w:cs="Times New Roman"/>
          <w:kern w:val="0"/>
          <w:lang w:eastAsia="hr-HR"/>
          <w14:ligatures w14:val="none"/>
        </w:rPr>
        <w:t>.</w:t>
      </w:r>
    </w:p>
    <w:p w14:paraId="55E688D2" w14:textId="5E8B8DC8" w:rsidR="001064D0" w:rsidRPr="001064D0" w:rsidRDefault="001064D0" w:rsidP="00DB5E6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Ovim Planom utvrđuju se namjena, visina i raspodjela sredstava ostvarenih po osnovi naknade, a sve u cilju unaprjeđenja komunalne infrastrukture, zaštite okoliša</w:t>
      </w:r>
      <w:r w:rsidR="00B63239" w:rsidRPr="0034064C">
        <w:rPr>
          <w:rFonts w:ascii="Arial Nova Light" w:eastAsia="Times New Roman" w:hAnsi="Arial Nova Light" w:cs="Times New Roman"/>
          <w:kern w:val="0"/>
          <w:lang w:eastAsia="hr-HR"/>
          <w14:ligatures w14:val="none"/>
        </w:rPr>
        <w:t xml:space="preserve"> i</w:t>
      </w:r>
      <w:r w:rsidRPr="001064D0">
        <w:rPr>
          <w:rFonts w:ascii="Arial Nova Light" w:eastAsia="Times New Roman" w:hAnsi="Arial Nova Light" w:cs="Times New Roman"/>
          <w:kern w:val="0"/>
          <w:lang w:eastAsia="hr-HR"/>
          <w14:ligatures w14:val="none"/>
        </w:rPr>
        <w:t xml:space="preserve"> podizanja kvalitete života stanovništva.</w:t>
      </w:r>
    </w:p>
    <w:p w14:paraId="7575B25A" w14:textId="4B013D66" w:rsidR="001064D0" w:rsidRPr="001064D0" w:rsidRDefault="001064D0" w:rsidP="001064D0">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II. PLANIRANI PRIHODI ZA 2026. GODINU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7"/>
        <w:gridCol w:w="5971"/>
        <w:gridCol w:w="2127"/>
      </w:tblGrid>
      <w:tr w:rsidR="001064D0" w:rsidRPr="001064D0" w14:paraId="3B15116C" w14:textId="77777777" w:rsidTr="00B0686E">
        <w:trPr>
          <w:tblHeader/>
          <w:tblCellSpacing w:w="15" w:type="dxa"/>
        </w:trPr>
        <w:tc>
          <w:tcPr>
            <w:tcW w:w="0" w:type="auto"/>
            <w:vAlign w:val="center"/>
            <w:hideMark/>
          </w:tcPr>
          <w:p w14:paraId="3F480CD3" w14:textId="77777777" w:rsidR="001064D0" w:rsidRPr="001064D0" w:rsidRDefault="001064D0" w:rsidP="001064D0">
            <w:pPr>
              <w:spacing w:after="0" w:line="240" w:lineRule="auto"/>
              <w:jc w:val="center"/>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Red. br.</w:t>
            </w:r>
          </w:p>
        </w:tc>
        <w:tc>
          <w:tcPr>
            <w:tcW w:w="5941" w:type="dxa"/>
            <w:vAlign w:val="center"/>
            <w:hideMark/>
          </w:tcPr>
          <w:p w14:paraId="4A20C44E" w14:textId="77777777" w:rsidR="001064D0" w:rsidRPr="001064D0" w:rsidRDefault="001064D0" w:rsidP="001064D0">
            <w:pPr>
              <w:spacing w:after="0" w:line="240" w:lineRule="auto"/>
              <w:jc w:val="center"/>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Naziv prihoda</w:t>
            </w:r>
          </w:p>
        </w:tc>
        <w:tc>
          <w:tcPr>
            <w:tcW w:w="2082" w:type="dxa"/>
            <w:vAlign w:val="center"/>
            <w:hideMark/>
          </w:tcPr>
          <w:p w14:paraId="6617D361" w14:textId="77777777" w:rsidR="001064D0" w:rsidRPr="001064D0" w:rsidRDefault="001064D0" w:rsidP="001064D0">
            <w:pPr>
              <w:spacing w:after="0" w:line="240" w:lineRule="auto"/>
              <w:jc w:val="center"/>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Planirani iznos (EUR)</w:t>
            </w:r>
          </w:p>
        </w:tc>
      </w:tr>
      <w:tr w:rsidR="001064D0" w:rsidRPr="001064D0" w14:paraId="09A20731" w14:textId="77777777" w:rsidTr="00B0686E">
        <w:trPr>
          <w:tblCellSpacing w:w="15" w:type="dxa"/>
        </w:trPr>
        <w:tc>
          <w:tcPr>
            <w:tcW w:w="0" w:type="auto"/>
            <w:vAlign w:val="center"/>
            <w:hideMark/>
          </w:tcPr>
          <w:p w14:paraId="324A2644"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1.</w:t>
            </w:r>
          </w:p>
        </w:tc>
        <w:tc>
          <w:tcPr>
            <w:tcW w:w="5941" w:type="dxa"/>
            <w:vAlign w:val="center"/>
            <w:hideMark/>
          </w:tcPr>
          <w:p w14:paraId="61AAC3DC"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Redovna sredstva po Uredbi</w:t>
            </w:r>
          </w:p>
        </w:tc>
        <w:tc>
          <w:tcPr>
            <w:tcW w:w="2082" w:type="dxa"/>
            <w:vAlign w:val="center"/>
            <w:hideMark/>
          </w:tcPr>
          <w:p w14:paraId="6F28C1DC"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1.120.000,00</w:t>
            </w:r>
          </w:p>
        </w:tc>
      </w:tr>
      <w:tr w:rsidR="001064D0" w:rsidRPr="001064D0" w14:paraId="1A974365" w14:textId="77777777" w:rsidTr="00B0686E">
        <w:trPr>
          <w:tblCellSpacing w:w="15" w:type="dxa"/>
        </w:trPr>
        <w:tc>
          <w:tcPr>
            <w:tcW w:w="0" w:type="auto"/>
            <w:vAlign w:val="center"/>
            <w:hideMark/>
          </w:tcPr>
          <w:p w14:paraId="27FA966E"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2.</w:t>
            </w:r>
          </w:p>
        </w:tc>
        <w:tc>
          <w:tcPr>
            <w:tcW w:w="5941" w:type="dxa"/>
            <w:vAlign w:val="center"/>
            <w:hideMark/>
          </w:tcPr>
          <w:p w14:paraId="5369B335"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Dodatna sredstva po Uredbi za 2026. godinu</w:t>
            </w:r>
          </w:p>
        </w:tc>
        <w:tc>
          <w:tcPr>
            <w:tcW w:w="2082" w:type="dxa"/>
            <w:vAlign w:val="center"/>
            <w:hideMark/>
          </w:tcPr>
          <w:p w14:paraId="190CC967"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560.000,00</w:t>
            </w:r>
          </w:p>
        </w:tc>
      </w:tr>
      <w:tr w:rsidR="001064D0" w:rsidRPr="001064D0" w14:paraId="0E7DC414" w14:textId="77777777" w:rsidTr="00B0686E">
        <w:trPr>
          <w:tblCellSpacing w:w="15" w:type="dxa"/>
        </w:trPr>
        <w:tc>
          <w:tcPr>
            <w:tcW w:w="0" w:type="auto"/>
            <w:vAlign w:val="center"/>
            <w:hideMark/>
          </w:tcPr>
          <w:p w14:paraId="38013E67"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p>
        </w:tc>
        <w:tc>
          <w:tcPr>
            <w:tcW w:w="5941" w:type="dxa"/>
            <w:vAlign w:val="center"/>
            <w:hideMark/>
          </w:tcPr>
          <w:p w14:paraId="22C3BE8D"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b/>
                <w:bCs/>
                <w:kern w:val="0"/>
                <w:lang w:eastAsia="hr-HR"/>
                <w14:ligatures w14:val="none"/>
              </w:rPr>
              <w:t>UKUPNI PRIHODI</w:t>
            </w:r>
          </w:p>
        </w:tc>
        <w:tc>
          <w:tcPr>
            <w:tcW w:w="2082" w:type="dxa"/>
            <w:vAlign w:val="center"/>
            <w:hideMark/>
          </w:tcPr>
          <w:p w14:paraId="4A71E57D"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b/>
                <w:bCs/>
                <w:kern w:val="0"/>
                <w:lang w:eastAsia="hr-HR"/>
                <w14:ligatures w14:val="none"/>
              </w:rPr>
              <w:t>1.680.000,00</w:t>
            </w:r>
          </w:p>
        </w:tc>
      </w:tr>
    </w:tbl>
    <w:p w14:paraId="09D7FAAD" w14:textId="054B70DF"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p>
    <w:p w14:paraId="3DB8764C" w14:textId="5679B9B7" w:rsidR="001064D0" w:rsidRPr="001064D0" w:rsidRDefault="001064D0" w:rsidP="001064D0">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I</w:t>
      </w:r>
      <w:r w:rsidR="00DB5E69" w:rsidRPr="0034064C">
        <w:rPr>
          <w:rFonts w:ascii="Arial Nova Light" w:eastAsia="Times New Roman" w:hAnsi="Arial Nova Light" w:cs="Times New Roman"/>
          <w:b/>
          <w:bCs/>
          <w:kern w:val="0"/>
          <w:lang w:eastAsia="hr-HR"/>
          <w14:ligatures w14:val="none"/>
        </w:rPr>
        <w:t>II</w:t>
      </w:r>
      <w:r w:rsidRPr="001064D0">
        <w:rPr>
          <w:rFonts w:ascii="Arial Nova Light" w:eastAsia="Times New Roman" w:hAnsi="Arial Nova Light" w:cs="Times New Roman"/>
          <w:b/>
          <w:bCs/>
          <w:kern w:val="0"/>
          <w:lang w:eastAsia="hr-HR"/>
          <w14:ligatures w14:val="none"/>
        </w:rPr>
        <w:t>. PLANIRANI RASHODI ZA 2026. GODINU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5"/>
        <w:gridCol w:w="6317"/>
        <w:gridCol w:w="1960"/>
      </w:tblGrid>
      <w:tr w:rsidR="00B63239" w:rsidRPr="0034064C" w14:paraId="5515A004" w14:textId="77777777" w:rsidTr="00DB5E69">
        <w:trPr>
          <w:tblHeader/>
          <w:tblCellSpacing w:w="15" w:type="dxa"/>
        </w:trPr>
        <w:tc>
          <w:tcPr>
            <w:tcW w:w="0" w:type="auto"/>
            <w:vAlign w:val="center"/>
            <w:hideMark/>
          </w:tcPr>
          <w:p w14:paraId="689F04F8" w14:textId="77777777" w:rsidR="001064D0" w:rsidRPr="001064D0" w:rsidRDefault="001064D0" w:rsidP="001064D0">
            <w:pPr>
              <w:spacing w:after="0" w:line="240" w:lineRule="auto"/>
              <w:jc w:val="center"/>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Red. br.</w:t>
            </w:r>
          </w:p>
        </w:tc>
        <w:tc>
          <w:tcPr>
            <w:tcW w:w="0" w:type="auto"/>
            <w:vAlign w:val="center"/>
            <w:hideMark/>
          </w:tcPr>
          <w:p w14:paraId="378E833F" w14:textId="77777777" w:rsidR="001064D0" w:rsidRPr="001064D0" w:rsidRDefault="001064D0" w:rsidP="001064D0">
            <w:pPr>
              <w:spacing w:after="0" w:line="240" w:lineRule="auto"/>
              <w:jc w:val="center"/>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Namjena</w:t>
            </w:r>
          </w:p>
        </w:tc>
        <w:tc>
          <w:tcPr>
            <w:tcW w:w="0" w:type="auto"/>
            <w:vAlign w:val="center"/>
            <w:hideMark/>
          </w:tcPr>
          <w:p w14:paraId="714DE9F7" w14:textId="77777777" w:rsidR="001064D0" w:rsidRPr="001064D0" w:rsidRDefault="001064D0" w:rsidP="001064D0">
            <w:pPr>
              <w:spacing w:after="0" w:line="240" w:lineRule="auto"/>
              <w:jc w:val="center"/>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Planirani iznos (EUR)</w:t>
            </w:r>
          </w:p>
        </w:tc>
      </w:tr>
      <w:tr w:rsidR="00B63239" w:rsidRPr="0034064C" w14:paraId="369745E9" w14:textId="77777777" w:rsidTr="00DB5E69">
        <w:trPr>
          <w:tblCellSpacing w:w="15" w:type="dxa"/>
        </w:trPr>
        <w:tc>
          <w:tcPr>
            <w:tcW w:w="0" w:type="auto"/>
            <w:vAlign w:val="center"/>
            <w:hideMark/>
          </w:tcPr>
          <w:p w14:paraId="39A899E3"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1.</w:t>
            </w:r>
          </w:p>
        </w:tc>
        <w:tc>
          <w:tcPr>
            <w:tcW w:w="0" w:type="auto"/>
            <w:vAlign w:val="center"/>
            <w:hideMark/>
          </w:tcPr>
          <w:p w14:paraId="14246A8A"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Izgradnja reciklažnog dvorišta</w:t>
            </w:r>
          </w:p>
        </w:tc>
        <w:tc>
          <w:tcPr>
            <w:tcW w:w="0" w:type="auto"/>
            <w:vAlign w:val="center"/>
            <w:hideMark/>
          </w:tcPr>
          <w:p w14:paraId="5417F823"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500.000,00</w:t>
            </w:r>
          </w:p>
        </w:tc>
      </w:tr>
      <w:tr w:rsidR="00B63239" w:rsidRPr="0034064C" w14:paraId="101BD8CB" w14:textId="77777777" w:rsidTr="00DB5E69">
        <w:trPr>
          <w:tblCellSpacing w:w="15" w:type="dxa"/>
        </w:trPr>
        <w:tc>
          <w:tcPr>
            <w:tcW w:w="0" w:type="auto"/>
            <w:vAlign w:val="center"/>
            <w:hideMark/>
          </w:tcPr>
          <w:p w14:paraId="6461C466"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2.</w:t>
            </w:r>
          </w:p>
        </w:tc>
        <w:tc>
          <w:tcPr>
            <w:tcW w:w="0" w:type="auto"/>
            <w:vAlign w:val="center"/>
            <w:hideMark/>
          </w:tcPr>
          <w:p w14:paraId="15B86535"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Rekonstrukcija nerazvrstane ceste NC1-006</w:t>
            </w:r>
          </w:p>
        </w:tc>
        <w:tc>
          <w:tcPr>
            <w:tcW w:w="0" w:type="auto"/>
            <w:vAlign w:val="center"/>
            <w:hideMark/>
          </w:tcPr>
          <w:p w14:paraId="5E0F6829"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400.000,00</w:t>
            </w:r>
          </w:p>
        </w:tc>
      </w:tr>
      <w:tr w:rsidR="00B63239" w:rsidRPr="0034064C" w14:paraId="06E1F21D" w14:textId="77777777" w:rsidTr="00DB5E69">
        <w:trPr>
          <w:tblCellSpacing w:w="15" w:type="dxa"/>
        </w:trPr>
        <w:tc>
          <w:tcPr>
            <w:tcW w:w="0" w:type="auto"/>
            <w:vAlign w:val="center"/>
            <w:hideMark/>
          </w:tcPr>
          <w:p w14:paraId="1758ACCE"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3.</w:t>
            </w:r>
          </w:p>
        </w:tc>
        <w:tc>
          <w:tcPr>
            <w:tcW w:w="0" w:type="auto"/>
            <w:vAlign w:val="center"/>
            <w:hideMark/>
          </w:tcPr>
          <w:p w14:paraId="3FEA1222"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Zajedničko financiranje cesta sa ŽUC SMŽ (Matijevići i Stanić Polje)</w:t>
            </w:r>
          </w:p>
        </w:tc>
        <w:tc>
          <w:tcPr>
            <w:tcW w:w="0" w:type="auto"/>
            <w:vAlign w:val="center"/>
            <w:hideMark/>
          </w:tcPr>
          <w:p w14:paraId="11C67E24"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290.000,00</w:t>
            </w:r>
          </w:p>
        </w:tc>
      </w:tr>
      <w:tr w:rsidR="00B63239" w:rsidRPr="0034064C" w14:paraId="4A01B5EF" w14:textId="77777777" w:rsidTr="00DB5E69">
        <w:trPr>
          <w:tblCellSpacing w:w="15" w:type="dxa"/>
        </w:trPr>
        <w:tc>
          <w:tcPr>
            <w:tcW w:w="0" w:type="auto"/>
            <w:vAlign w:val="center"/>
            <w:hideMark/>
          </w:tcPr>
          <w:p w14:paraId="2511FD81"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4.</w:t>
            </w:r>
          </w:p>
        </w:tc>
        <w:tc>
          <w:tcPr>
            <w:tcW w:w="0" w:type="auto"/>
            <w:vAlign w:val="center"/>
            <w:hideMark/>
          </w:tcPr>
          <w:p w14:paraId="3E3715D4"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Kupnja navalnog vozila i opreme za vatrogasce</w:t>
            </w:r>
          </w:p>
        </w:tc>
        <w:tc>
          <w:tcPr>
            <w:tcW w:w="0" w:type="auto"/>
            <w:vAlign w:val="center"/>
            <w:hideMark/>
          </w:tcPr>
          <w:p w14:paraId="624D494B"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80.000,00</w:t>
            </w:r>
          </w:p>
        </w:tc>
      </w:tr>
      <w:tr w:rsidR="00B63239" w:rsidRPr="0034064C" w14:paraId="3DF3D4F6" w14:textId="77777777" w:rsidTr="00DB5E69">
        <w:trPr>
          <w:tblCellSpacing w:w="15" w:type="dxa"/>
        </w:trPr>
        <w:tc>
          <w:tcPr>
            <w:tcW w:w="0" w:type="auto"/>
            <w:vAlign w:val="center"/>
            <w:hideMark/>
          </w:tcPr>
          <w:p w14:paraId="3EAD7D0C"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5.</w:t>
            </w:r>
          </w:p>
        </w:tc>
        <w:tc>
          <w:tcPr>
            <w:tcW w:w="0" w:type="auto"/>
            <w:vAlign w:val="center"/>
            <w:hideMark/>
          </w:tcPr>
          <w:p w14:paraId="20A30C6E"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Uređenje i opremanje mrtvačnice u Dvoru</w:t>
            </w:r>
          </w:p>
        </w:tc>
        <w:tc>
          <w:tcPr>
            <w:tcW w:w="0" w:type="auto"/>
            <w:vAlign w:val="center"/>
            <w:hideMark/>
          </w:tcPr>
          <w:p w14:paraId="2A208DFC"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80.000,00</w:t>
            </w:r>
          </w:p>
        </w:tc>
      </w:tr>
      <w:tr w:rsidR="00B63239" w:rsidRPr="0034064C" w14:paraId="17982E84" w14:textId="77777777" w:rsidTr="00DB5E69">
        <w:trPr>
          <w:tblCellSpacing w:w="15" w:type="dxa"/>
        </w:trPr>
        <w:tc>
          <w:tcPr>
            <w:tcW w:w="0" w:type="auto"/>
            <w:vAlign w:val="center"/>
            <w:hideMark/>
          </w:tcPr>
          <w:p w14:paraId="4E3DC818"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6.</w:t>
            </w:r>
          </w:p>
        </w:tc>
        <w:tc>
          <w:tcPr>
            <w:tcW w:w="0" w:type="auto"/>
            <w:vAlign w:val="center"/>
            <w:hideMark/>
          </w:tcPr>
          <w:p w14:paraId="33321BAF"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Sufinanciranje materijalnih troškova Dječjeg vrtića „Sunce“</w:t>
            </w:r>
          </w:p>
        </w:tc>
        <w:tc>
          <w:tcPr>
            <w:tcW w:w="0" w:type="auto"/>
            <w:vAlign w:val="center"/>
            <w:hideMark/>
          </w:tcPr>
          <w:p w14:paraId="245CCFAF"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50.000,00</w:t>
            </w:r>
          </w:p>
        </w:tc>
      </w:tr>
      <w:tr w:rsidR="00B63239" w:rsidRPr="0034064C" w14:paraId="57CE129A" w14:textId="77777777" w:rsidTr="00DB5E69">
        <w:trPr>
          <w:tblCellSpacing w:w="15" w:type="dxa"/>
        </w:trPr>
        <w:tc>
          <w:tcPr>
            <w:tcW w:w="0" w:type="auto"/>
            <w:vAlign w:val="center"/>
            <w:hideMark/>
          </w:tcPr>
          <w:p w14:paraId="443D2B6F"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7.</w:t>
            </w:r>
          </w:p>
        </w:tc>
        <w:tc>
          <w:tcPr>
            <w:tcW w:w="0" w:type="auto"/>
            <w:vAlign w:val="center"/>
            <w:hideMark/>
          </w:tcPr>
          <w:p w14:paraId="79B824FA"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Financiranje programa iz kulture i sporta</w:t>
            </w:r>
          </w:p>
        </w:tc>
        <w:tc>
          <w:tcPr>
            <w:tcW w:w="0" w:type="auto"/>
            <w:vAlign w:val="center"/>
            <w:hideMark/>
          </w:tcPr>
          <w:p w14:paraId="286F7AFD"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40.000,00</w:t>
            </w:r>
          </w:p>
        </w:tc>
      </w:tr>
      <w:tr w:rsidR="00B63239" w:rsidRPr="0034064C" w14:paraId="3BF0FAF3" w14:textId="77777777" w:rsidTr="00DB5E69">
        <w:trPr>
          <w:tblCellSpacing w:w="15" w:type="dxa"/>
        </w:trPr>
        <w:tc>
          <w:tcPr>
            <w:tcW w:w="0" w:type="auto"/>
            <w:vAlign w:val="center"/>
            <w:hideMark/>
          </w:tcPr>
          <w:p w14:paraId="17AC7DDB"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8.</w:t>
            </w:r>
          </w:p>
        </w:tc>
        <w:tc>
          <w:tcPr>
            <w:tcW w:w="0" w:type="auto"/>
            <w:vAlign w:val="center"/>
            <w:hideMark/>
          </w:tcPr>
          <w:p w14:paraId="4F650137"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Financiranje dijela socijalnog programa</w:t>
            </w:r>
          </w:p>
        </w:tc>
        <w:tc>
          <w:tcPr>
            <w:tcW w:w="0" w:type="auto"/>
            <w:vAlign w:val="center"/>
            <w:hideMark/>
          </w:tcPr>
          <w:p w14:paraId="70EC7FD5"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80.000,00</w:t>
            </w:r>
          </w:p>
        </w:tc>
      </w:tr>
      <w:tr w:rsidR="00B63239" w:rsidRPr="0034064C" w14:paraId="5CCF0EDE" w14:textId="77777777" w:rsidTr="00DB5E69">
        <w:trPr>
          <w:tblCellSpacing w:w="15" w:type="dxa"/>
        </w:trPr>
        <w:tc>
          <w:tcPr>
            <w:tcW w:w="0" w:type="auto"/>
            <w:vAlign w:val="center"/>
            <w:hideMark/>
          </w:tcPr>
          <w:p w14:paraId="26D81DC3"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9.</w:t>
            </w:r>
          </w:p>
        </w:tc>
        <w:tc>
          <w:tcPr>
            <w:tcW w:w="0" w:type="auto"/>
            <w:vAlign w:val="center"/>
            <w:hideMark/>
          </w:tcPr>
          <w:p w14:paraId="4BFA8161" w14:textId="3F0235B0" w:rsidR="001064D0" w:rsidRPr="001064D0" w:rsidRDefault="00041164" w:rsidP="001064D0">
            <w:pPr>
              <w:spacing w:after="0" w:line="240" w:lineRule="auto"/>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 xml:space="preserve">Prigodna pomoć (uskrsnica i </w:t>
            </w:r>
            <w:r w:rsidR="00B722DB" w:rsidRPr="0034064C">
              <w:rPr>
                <w:rFonts w:ascii="Arial Nova Light" w:eastAsia="Times New Roman" w:hAnsi="Arial Nova Light" w:cs="Times New Roman"/>
                <w:kern w:val="0"/>
                <w:lang w:eastAsia="hr-HR"/>
                <w14:ligatures w14:val="none"/>
              </w:rPr>
              <w:t>božićnica</w:t>
            </w:r>
            <w:r w:rsidRPr="0034064C">
              <w:rPr>
                <w:rFonts w:ascii="Arial Nova Light" w:eastAsia="Times New Roman" w:hAnsi="Arial Nova Light" w:cs="Times New Roman"/>
                <w:kern w:val="0"/>
                <w:lang w:eastAsia="hr-HR"/>
                <w14:ligatures w14:val="none"/>
              </w:rPr>
              <w:t>) umirovljenicima i drugim kategorijama stanovnika</w:t>
            </w:r>
          </w:p>
        </w:tc>
        <w:tc>
          <w:tcPr>
            <w:tcW w:w="0" w:type="auto"/>
            <w:vAlign w:val="center"/>
            <w:hideMark/>
          </w:tcPr>
          <w:p w14:paraId="64424146"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90.000,00</w:t>
            </w:r>
          </w:p>
        </w:tc>
      </w:tr>
      <w:tr w:rsidR="00B63239" w:rsidRPr="0034064C" w14:paraId="7DBC2606" w14:textId="77777777" w:rsidTr="00DB5E69">
        <w:trPr>
          <w:tblCellSpacing w:w="15" w:type="dxa"/>
        </w:trPr>
        <w:tc>
          <w:tcPr>
            <w:tcW w:w="0" w:type="auto"/>
            <w:vAlign w:val="center"/>
            <w:hideMark/>
          </w:tcPr>
          <w:p w14:paraId="0E7A3ED5"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10.</w:t>
            </w:r>
          </w:p>
        </w:tc>
        <w:tc>
          <w:tcPr>
            <w:tcW w:w="0" w:type="auto"/>
            <w:vAlign w:val="center"/>
            <w:hideMark/>
          </w:tcPr>
          <w:p w14:paraId="02C91F3D"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Uređenje i opremanje objekata društvene namjene</w:t>
            </w:r>
          </w:p>
        </w:tc>
        <w:tc>
          <w:tcPr>
            <w:tcW w:w="0" w:type="auto"/>
            <w:vAlign w:val="center"/>
            <w:hideMark/>
          </w:tcPr>
          <w:p w14:paraId="78C020ED"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40.000,00</w:t>
            </w:r>
          </w:p>
        </w:tc>
      </w:tr>
      <w:tr w:rsidR="00B63239" w:rsidRPr="0034064C" w14:paraId="641294D0" w14:textId="77777777" w:rsidTr="00DB5E69">
        <w:trPr>
          <w:tblCellSpacing w:w="15" w:type="dxa"/>
        </w:trPr>
        <w:tc>
          <w:tcPr>
            <w:tcW w:w="0" w:type="auto"/>
            <w:vAlign w:val="center"/>
          </w:tcPr>
          <w:p w14:paraId="54D8BD60" w14:textId="7ECBA5F2" w:rsidR="00B63239" w:rsidRPr="0034064C" w:rsidRDefault="00B63239" w:rsidP="001064D0">
            <w:pPr>
              <w:spacing w:after="0" w:line="240" w:lineRule="auto"/>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11.</w:t>
            </w:r>
          </w:p>
        </w:tc>
        <w:tc>
          <w:tcPr>
            <w:tcW w:w="0" w:type="auto"/>
            <w:vAlign w:val="center"/>
          </w:tcPr>
          <w:p w14:paraId="19E5F082" w14:textId="0FFF1524" w:rsidR="00B63239" w:rsidRPr="0034064C" w:rsidRDefault="00B63239" w:rsidP="001064D0">
            <w:pPr>
              <w:spacing w:after="0" w:line="240" w:lineRule="auto"/>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Izrada projektne dokumentacije za izgradnju društvenog doma u naselju Matijevići</w:t>
            </w:r>
          </w:p>
        </w:tc>
        <w:tc>
          <w:tcPr>
            <w:tcW w:w="0" w:type="auto"/>
            <w:vAlign w:val="center"/>
          </w:tcPr>
          <w:p w14:paraId="25485C88" w14:textId="31317FB0" w:rsidR="00B63239" w:rsidRPr="0034064C" w:rsidRDefault="00B63239" w:rsidP="001064D0">
            <w:pPr>
              <w:spacing w:after="0" w:line="240" w:lineRule="auto"/>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30.000,00</w:t>
            </w:r>
          </w:p>
        </w:tc>
      </w:tr>
      <w:tr w:rsidR="00B63239" w:rsidRPr="0034064C" w14:paraId="60332E64" w14:textId="77777777" w:rsidTr="00DB5E69">
        <w:trPr>
          <w:tblCellSpacing w:w="15" w:type="dxa"/>
        </w:trPr>
        <w:tc>
          <w:tcPr>
            <w:tcW w:w="0" w:type="auto"/>
            <w:vAlign w:val="center"/>
            <w:hideMark/>
          </w:tcPr>
          <w:p w14:paraId="360BA3C0"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p>
        </w:tc>
        <w:tc>
          <w:tcPr>
            <w:tcW w:w="0" w:type="auto"/>
            <w:vAlign w:val="center"/>
            <w:hideMark/>
          </w:tcPr>
          <w:p w14:paraId="7795C20E"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b/>
                <w:bCs/>
                <w:kern w:val="0"/>
                <w:lang w:eastAsia="hr-HR"/>
                <w14:ligatures w14:val="none"/>
              </w:rPr>
              <w:t>UKUPNI RASHODI</w:t>
            </w:r>
          </w:p>
        </w:tc>
        <w:tc>
          <w:tcPr>
            <w:tcW w:w="0" w:type="auto"/>
            <w:vAlign w:val="center"/>
            <w:hideMark/>
          </w:tcPr>
          <w:p w14:paraId="474293F6" w14:textId="77777777" w:rsidR="001064D0" w:rsidRPr="001064D0" w:rsidRDefault="001064D0" w:rsidP="001064D0">
            <w:pPr>
              <w:spacing w:after="0" w:line="240" w:lineRule="auto"/>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b/>
                <w:bCs/>
                <w:kern w:val="0"/>
                <w:lang w:eastAsia="hr-HR"/>
                <w14:ligatures w14:val="none"/>
              </w:rPr>
              <w:t>1.680.000,00</w:t>
            </w:r>
          </w:p>
        </w:tc>
      </w:tr>
    </w:tbl>
    <w:p w14:paraId="26878CFE" w14:textId="77777777" w:rsidR="001064D0" w:rsidRPr="001064D0" w:rsidRDefault="00000000" w:rsidP="001064D0">
      <w:pPr>
        <w:spacing w:after="0" w:line="240" w:lineRule="auto"/>
        <w:rPr>
          <w:rFonts w:ascii="Arial Nova Light" w:eastAsia="Times New Roman" w:hAnsi="Arial Nova Light" w:cs="Times New Roman"/>
          <w:kern w:val="0"/>
          <w:lang w:eastAsia="hr-HR"/>
          <w14:ligatures w14:val="none"/>
        </w:rPr>
      </w:pPr>
      <w:r>
        <w:rPr>
          <w:rFonts w:ascii="Arial Nova Light" w:eastAsia="Times New Roman" w:hAnsi="Arial Nova Light" w:cs="Times New Roman"/>
          <w:kern w:val="0"/>
          <w:lang w:eastAsia="hr-HR"/>
          <w14:ligatures w14:val="none"/>
        </w:rPr>
        <w:pict w14:anchorId="171250F9">
          <v:rect id="_x0000_i1025" style="width:0;height:1.5pt" o:hralign="center" o:hrstd="t" o:hr="t" fillcolor="#a0a0a0" stroked="f"/>
        </w:pict>
      </w:r>
    </w:p>
    <w:p w14:paraId="142A8D2D" w14:textId="77777777" w:rsidR="006178DA" w:rsidRDefault="006178DA" w:rsidP="001064D0">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p>
    <w:p w14:paraId="3938BDDF" w14:textId="5F8BE059" w:rsidR="001064D0" w:rsidRPr="001064D0" w:rsidRDefault="00DB5E69" w:rsidP="001064D0">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34064C">
        <w:rPr>
          <w:rFonts w:ascii="Arial Nova Light" w:eastAsia="Times New Roman" w:hAnsi="Arial Nova Light" w:cs="Times New Roman"/>
          <w:b/>
          <w:bCs/>
          <w:kern w:val="0"/>
          <w:lang w:eastAsia="hr-HR"/>
          <w14:ligatures w14:val="none"/>
        </w:rPr>
        <w:lastRenderedPageBreak/>
        <w:t>I</w:t>
      </w:r>
      <w:r w:rsidR="001064D0" w:rsidRPr="001064D0">
        <w:rPr>
          <w:rFonts w:ascii="Arial Nova Light" w:eastAsia="Times New Roman" w:hAnsi="Arial Nova Light" w:cs="Times New Roman"/>
          <w:b/>
          <w:bCs/>
          <w:kern w:val="0"/>
          <w:lang w:eastAsia="hr-HR"/>
          <w14:ligatures w14:val="none"/>
        </w:rPr>
        <w:t>V. OBRAZLOŽENJE PO POJEDINIM NAMJENAMA</w:t>
      </w:r>
    </w:p>
    <w:p w14:paraId="257010BC" w14:textId="77777777" w:rsidR="00DB5E69" w:rsidRPr="001064D0" w:rsidRDefault="00DB5E69" w:rsidP="00DB5E69">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1. Izgradnja reciklažnog dvorišta</w:t>
      </w:r>
    </w:p>
    <w:p w14:paraId="573EBDC8" w14:textId="2F05B100" w:rsidR="00DB5E69" w:rsidRPr="001064D0" w:rsidRDefault="00DB5E69" w:rsidP="00DB5E6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 xml:space="preserve">Izgradnja reciklažnog dvorišta predstavlja jedan od ključnih infrastrukturnih projekata Općine Dvor u području zaštite okoliša i održivog gospodarenja otpadom. Projekt se provodi na k.č. 1034 k.o. Dvor, a </w:t>
      </w:r>
      <w:r w:rsidR="00B0686E" w:rsidRPr="0034064C">
        <w:rPr>
          <w:rFonts w:ascii="Arial Nova Light" w:eastAsia="Times New Roman" w:hAnsi="Arial Nova Light" w:cs="Times New Roman"/>
          <w:kern w:val="0"/>
          <w:lang w:eastAsia="hr-HR"/>
          <w14:ligatures w14:val="none"/>
        </w:rPr>
        <w:t xml:space="preserve">izvođenje radova </w:t>
      </w:r>
      <w:r w:rsidRPr="001064D0">
        <w:rPr>
          <w:rFonts w:ascii="Arial Nova Light" w:eastAsia="Times New Roman" w:hAnsi="Arial Nova Light" w:cs="Times New Roman"/>
          <w:kern w:val="0"/>
          <w:lang w:eastAsia="hr-HR"/>
          <w14:ligatures w14:val="none"/>
        </w:rPr>
        <w:t>ugovoren</w:t>
      </w:r>
      <w:r w:rsidR="00B0686E" w:rsidRPr="0034064C">
        <w:rPr>
          <w:rFonts w:ascii="Arial Nova Light" w:eastAsia="Times New Roman" w:hAnsi="Arial Nova Light" w:cs="Times New Roman"/>
          <w:kern w:val="0"/>
          <w:lang w:eastAsia="hr-HR"/>
          <w14:ligatures w14:val="none"/>
        </w:rPr>
        <w:t>o</w:t>
      </w:r>
      <w:r w:rsidRPr="001064D0">
        <w:rPr>
          <w:rFonts w:ascii="Arial Nova Light" w:eastAsia="Times New Roman" w:hAnsi="Arial Nova Light" w:cs="Times New Roman"/>
          <w:kern w:val="0"/>
          <w:lang w:eastAsia="hr-HR"/>
          <w14:ligatures w14:val="none"/>
        </w:rPr>
        <w:t xml:space="preserve"> je</w:t>
      </w:r>
      <w:r w:rsidR="00B0686E" w:rsidRPr="0034064C">
        <w:rPr>
          <w:rFonts w:ascii="Arial Nova Light" w:eastAsia="Times New Roman" w:hAnsi="Arial Nova Light" w:cs="Times New Roman"/>
          <w:kern w:val="0"/>
          <w:lang w:eastAsia="hr-HR"/>
          <w14:ligatures w14:val="none"/>
        </w:rPr>
        <w:t xml:space="preserve"> </w:t>
      </w:r>
      <w:r w:rsidRPr="001064D0">
        <w:rPr>
          <w:rFonts w:ascii="Arial Nova Light" w:eastAsia="Times New Roman" w:hAnsi="Arial Nova Light" w:cs="Times New Roman"/>
          <w:kern w:val="0"/>
          <w:lang w:eastAsia="hr-HR"/>
          <w14:ligatures w14:val="none"/>
        </w:rPr>
        <w:t xml:space="preserve">s </w:t>
      </w:r>
      <w:r w:rsidR="00B0686E" w:rsidRPr="0034064C">
        <w:rPr>
          <w:rFonts w:ascii="Arial Nova Light" w:eastAsia="Times New Roman" w:hAnsi="Arial Nova Light" w:cs="Times New Roman"/>
          <w:kern w:val="0"/>
          <w:lang w:eastAsia="hr-HR"/>
          <w14:ligatures w14:val="none"/>
        </w:rPr>
        <w:t xml:space="preserve">izvođačem </w:t>
      </w:r>
      <w:r w:rsidRPr="001064D0">
        <w:rPr>
          <w:rFonts w:ascii="Arial Nova Light" w:eastAsia="Times New Roman" w:hAnsi="Arial Nova Light" w:cs="Times New Roman"/>
          <w:kern w:val="0"/>
          <w:lang w:eastAsia="hr-HR"/>
          <w14:ligatures w14:val="none"/>
        </w:rPr>
        <w:t>Drvni cent</w:t>
      </w:r>
      <w:r w:rsidR="00B0686E" w:rsidRPr="0034064C">
        <w:rPr>
          <w:rFonts w:ascii="Arial Nova Light" w:eastAsia="Times New Roman" w:hAnsi="Arial Nova Light" w:cs="Times New Roman"/>
          <w:kern w:val="0"/>
          <w:lang w:eastAsia="hr-HR"/>
          <w14:ligatures w14:val="none"/>
        </w:rPr>
        <w:t>a</w:t>
      </w:r>
      <w:r w:rsidRPr="001064D0">
        <w:rPr>
          <w:rFonts w:ascii="Arial Nova Light" w:eastAsia="Times New Roman" w:hAnsi="Arial Nova Light" w:cs="Times New Roman"/>
          <w:kern w:val="0"/>
          <w:lang w:eastAsia="hr-HR"/>
          <w14:ligatures w14:val="none"/>
        </w:rPr>
        <w:t>r Glina. Ukupna vrijednost ugovorenih radova iznosi 1.169.167,96 EUR.</w:t>
      </w:r>
    </w:p>
    <w:p w14:paraId="1D03986C" w14:textId="14A3B84A" w:rsidR="00DB5E69" w:rsidRPr="001064D0" w:rsidRDefault="00DB5E69" w:rsidP="00DB5E6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Projekt je kandidiran na programe Ministarstva regionalnoga razvoja i fondova Europske unije, temeljem čega su odobrena bespovratna sredstva u ukupnom iznosu od 560.000,00 EUR (Program revitalizacije deprimiranih područja Karlovačke i Sisačko-moslavačke županije te Program održivog razvoja lokalne zajednice). Preostali dio sredstava potreban za dovršetak projekta planira se osigurati iz prihoda od naknade za zbrinjavanje radioaktivnog otpada u iznosu od 5</w:t>
      </w:r>
      <w:r w:rsidR="00B63239" w:rsidRPr="0034064C">
        <w:rPr>
          <w:rFonts w:ascii="Arial Nova Light" w:eastAsia="Times New Roman" w:hAnsi="Arial Nova Light" w:cs="Times New Roman"/>
          <w:kern w:val="0"/>
          <w:lang w:eastAsia="hr-HR"/>
          <w14:ligatures w14:val="none"/>
        </w:rPr>
        <w:t>0</w:t>
      </w:r>
      <w:r w:rsidRPr="001064D0">
        <w:rPr>
          <w:rFonts w:ascii="Arial Nova Light" w:eastAsia="Times New Roman" w:hAnsi="Arial Nova Light" w:cs="Times New Roman"/>
          <w:kern w:val="0"/>
          <w:lang w:eastAsia="hr-HR"/>
          <w14:ligatures w14:val="none"/>
        </w:rPr>
        <w:t>0.000,00 EUR</w:t>
      </w:r>
      <w:r w:rsidR="00B63239" w:rsidRPr="0034064C">
        <w:rPr>
          <w:rFonts w:ascii="Arial Nova Light" w:eastAsia="Times New Roman" w:hAnsi="Arial Nova Light" w:cs="Times New Roman"/>
          <w:kern w:val="0"/>
          <w:lang w:eastAsia="hr-HR"/>
          <w14:ligatures w14:val="none"/>
        </w:rPr>
        <w:t xml:space="preserve"> i 80.000,00 iz vlastitih sredstava</w:t>
      </w:r>
      <w:r w:rsidRPr="001064D0">
        <w:rPr>
          <w:rFonts w:ascii="Arial Nova Light" w:eastAsia="Times New Roman" w:hAnsi="Arial Nova Light" w:cs="Times New Roman"/>
          <w:kern w:val="0"/>
          <w:lang w:eastAsia="hr-HR"/>
          <w14:ligatures w14:val="none"/>
        </w:rPr>
        <w:t>.</w:t>
      </w:r>
    </w:p>
    <w:p w14:paraId="2DFB16E4" w14:textId="77777777" w:rsidR="00DB5E69" w:rsidRPr="001064D0" w:rsidRDefault="00DB5E69" w:rsidP="00DB5E6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Provedbom ovog projekta osigurava se sustavno, sigurno i zakonski usklađeno zbrinjavanje otpada, podiže se razina zaštite okoliša te se izravno doprinosi poboljšanju kvalitete života stanovništva Općine Dvor.</w:t>
      </w:r>
    </w:p>
    <w:p w14:paraId="3325EA5B" w14:textId="281F1800" w:rsidR="000A4CB9" w:rsidRPr="0034064C" w:rsidRDefault="000A4CB9" w:rsidP="000A4CB9">
      <w:pPr>
        <w:spacing w:before="100" w:beforeAutospacing="1" w:after="100" w:afterAutospacing="1" w:line="240" w:lineRule="auto"/>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2. Rekonstrukcija nerazvrstane ceste NC1-006</w:t>
      </w:r>
    </w:p>
    <w:p w14:paraId="509C6A4B" w14:textId="77777777" w:rsidR="000A4CB9" w:rsidRPr="0034064C" w:rsidRDefault="000A4CB9" w:rsidP="000A4CB9">
      <w:pPr>
        <w:spacing w:before="100" w:beforeAutospacing="1" w:after="100" w:afterAutospacing="1" w:line="240" w:lineRule="auto"/>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Projekt rekonstrukcije nerazvrstane ceste NC1-006 obuhvaća rekonstrukciju ulica A. B. Bušića, S. i A. Radića te izgradnju spoja navedenih ulica. Općina Dvor je za navedeni zahvat izradila glavni projekt i ishodila pravomoćnu građevinsku dozvolu, čime su stvoreni svi preduvjeti za realizaciju projekta.</w:t>
      </w:r>
    </w:p>
    <w:p w14:paraId="1BA692CB" w14:textId="0C13AD9E" w:rsidR="000A4CB9" w:rsidRPr="0034064C" w:rsidRDefault="000A4CB9" w:rsidP="005F7A2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 xml:space="preserve">Projekt je bio prijavljen na Mjeru 7.4.1 Programa ruralnog razvoja, ali zbog ograničenih sredstava nije odobreno sufinanciranje. Slijedom navedenog, planira se financiranje rekonstrukcije </w:t>
      </w:r>
      <w:r w:rsidR="005F7A25" w:rsidRPr="0034064C">
        <w:rPr>
          <w:rFonts w:ascii="Arial Nova Light" w:eastAsia="Times New Roman" w:hAnsi="Arial Nova Light" w:cs="Times New Roman"/>
          <w:kern w:val="0"/>
          <w:lang w:eastAsia="hr-HR"/>
          <w14:ligatures w14:val="none"/>
        </w:rPr>
        <w:t>od prihoda od naknade za zbrinjavanje radioaktivnog otpada za 2026. godinu</w:t>
      </w:r>
      <w:r w:rsidR="00FE0671" w:rsidRPr="0034064C">
        <w:rPr>
          <w:rFonts w:ascii="Arial Nova Light" w:eastAsia="Times New Roman" w:hAnsi="Arial Nova Light" w:cs="Times New Roman"/>
          <w:kern w:val="0"/>
          <w:lang w:eastAsia="hr-HR"/>
          <w14:ligatures w14:val="none"/>
        </w:rPr>
        <w:t xml:space="preserve"> u iznosu od 100.000,00 EUR, dok će se preostali dio sredstava osigurati prijavom na</w:t>
      </w:r>
      <w:r w:rsidRPr="0034064C">
        <w:rPr>
          <w:rFonts w:ascii="Arial Nova Light" w:eastAsia="Times New Roman" w:hAnsi="Arial Nova Light" w:cs="Times New Roman"/>
          <w:kern w:val="0"/>
          <w:lang w:eastAsia="hr-HR"/>
          <w14:ligatures w14:val="none"/>
        </w:rPr>
        <w:t xml:space="preserve"> Program održivog razvoja lokalne zajednice Ministarstva regionalnoga razvoja i fondova EU za 2026. godinu.</w:t>
      </w:r>
    </w:p>
    <w:p w14:paraId="605A3D87" w14:textId="77777777" w:rsidR="000A4CB9" w:rsidRPr="0034064C" w:rsidRDefault="000A4CB9" w:rsidP="005F7A2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Rekonstrukcijom navedene prometnice značajno će se unaprijediti sigurnost prometa, kvaliteta komunalne infrastrukture te dostupnost stambenih i javnih objekata, čime se doprinosi ravnomjernom razvoju općinskog područja.</w:t>
      </w:r>
    </w:p>
    <w:p w14:paraId="5AFCED56" w14:textId="77777777" w:rsidR="000A4CB9" w:rsidRPr="001064D0" w:rsidRDefault="000A4CB9" w:rsidP="000A4CB9">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3. Zajedničko financiranje cesta sa ŽUC Sisačko-moslavačke županije</w:t>
      </w:r>
    </w:p>
    <w:p w14:paraId="3429EF8F" w14:textId="44E50F40" w:rsidR="000A4CB9" w:rsidRPr="001064D0" w:rsidRDefault="000A4CB9" w:rsidP="00782ED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Općina Dvor i Županijska uprava za ceste Sisačko-moslavačke županije sklopile su Sporazum o zajedničkom financiranju radova na lokalnoj razvrstanoj cesti u naselju Stanić Polje te na ulicama u naselju Matijevići</w:t>
      </w:r>
      <w:r w:rsidR="00782ED5" w:rsidRPr="0034064C">
        <w:rPr>
          <w:rFonts w:ascii="Arial Nova Light" w:eastAsia="Times New Roman" w:hAnsi="Arial Nova Light" w:cs="Times New Roman"/>
          <w:kern w:val="0"/>
          <w:lang w:eastAsia="hr-HR"/>
          <w14:ligatures w14:val="none"/>
        </w:rPr>
        <w:t>.</w:t>
      </w:r>
    </w:p>
    <w:p w14:paraId="47D80954" w14:textId="77777777" w:rsidR="000A4CB9" w:rsidRPr="001064D0" w:rsidRDefault="000A4CB9" w:rsidP="005F7A2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Nositelj provedbe projekta je Županijska uprava za ceste, dok Općina Dvor sudjeluje u financiranju radova. Ulaganja u navedene prometnice doprinose boljoj povezanosti naselja, sigurnijem odvijanju prometa te poboljšanju uvjeta života stanovnika tih područja.</w:t>
      </w:r>
    </w:p>
    <w:p w14:paraId="22C0E1FC" w14:textId="77777777" w:rsidR="000A4CB9" w:rsidRPr="001064D0" w:rsidRDefault="000A4CB9" w:rsidP="000A4CB9">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lastRenderedPageBreak/>
        <w:t>4. Kupnja navalnog vozila i opreme za vatrogasce</w:t>
      </w:r>
    </w:p>
    <w:p w14:paraId="5CAA52E4" w14:textId="77777777" w:rsidR="000A4CB9" w:rsidRPr="001064D0" w:rsidRDefault="000A4CB9" w:rsidP="00782ED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Na području Općine Dvor djeluju tri dobrovoljna vatrogasna društva: DVD Dvor, DVD Divuša i DVD Rujevac, pri čemu je DVD Dvor središnje društvo. Do sada su osigurana odgovarajuća spremišta za vatrogasna vozila u Dvoru i Divuši, no postojeća operativna oprema i broj vozila nisu dostatni za učinkovito djelovanje na cijelom području općine.</w:t>
      </w:r>
    </w:p>
    <w:p w14:paraId="0D3AE693" w14:textId="77777777" w:rsidR="000A4CB9" w:rsidRPr="001064D0" w:rsidRDefault="000A4CB9" w:rsidP="00782ED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Planiranom nabavom dodatnog navalnog vozila i pripadajuće vatrogasne opreme osigurava se veća operativna spremnost, brža reakcija u slučaju požara i drugih intervencija te ispunjavanje zakonskih obveza u području zaštite od požara i civilne zaštite.</w:t>
      </w:r>
    </w:p>
    <w:p w14:paraId="2D0E4AD6" w14:textId="77777777" w:rsidR="00782ED5" w:rsidRPr="0034064C" w:rsidRDefault="00782ED5" w:rsidP="000A4CB9">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p>
    <w:p w14:paraId="402EA3B8" w14:textId="2286EBBC" w:rsidR="000A4CB9" w:rsidRPr="001064D0" w:rsidRDefault="000A4CB9" w:rsidP="000A4CB9">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5. Uređenje i opremanje mrtvačnice u Dvoru</w:t>
      </w:r>
    </w:p>
    <w:p w14:paraId="584B9D03" w14:textId="7FD0E454" w:rsidR="000A4CB9" w:rsidRPr="001064D0" w:rsidRDefault="000A4CB9" w:rsidP="00782ED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 xml:space="preserve">Općina Dvor je izgradila novu mrtvačnicu namijenjenu potrebama svih grobalja na području općine. Ukupna vrijednost izgradnje iznosi 262.498,63 EUR. Objekt je završen, </w:t>
      </w:r>
      <w:r w:rsidR="00782ED5" w:rsidRPr="0034064C">
        <w:rPr>
          <w:rFonts w:ascii="Arial Nova Light" w:eastAsia="Times New Roman" w:hAnsi="Arial Nova Light" w:cs="Times New Roman"/>
          <w:kern w:val="0"/>
          <w:lang w:eastAsia="hr-HR"/>
          <w14:ligatures w14:val="none"/>
        </w:rPr>
        <w:t>te je</w:t>
      </w:r>
      <w:r w:rsidRPr="001064D0">
        <w:rPr>
          <w:rFonts w:ascii="Arial Nova Light" w:eastAsia="Times New Roman" w:hAnsi="Arial Nova Light" w:cs="Times New Roman"/>
          <w:kern w:val="0"/>
          <w:lang w:eastAsia="hr-HR"/>
          <w14:ligatures w14:val="none"/>
        </w:rPr>
        <w:t xml:space="preserve"> u tijeku postupak tehničkog pregleda i ishođenja uporabne dozvole, nakon čega </w:t>
      </w:r>
      <w:r w:rsidR="00782ED5" w:rsidRPr="0034064C">
        <w:rPr>
          <w:rFonts w:ascii="Arial Nova Light" w:eastAsia="Times New Roman" w:hAnsi="Arial Nova Light" w:cs="Times New Roman"/>
          <w:kern w:val="0"/>
          <w:lang w:eastAsia="hr-HR"/>
          <w14:ligatures w14:val="none"/>
        </w:rPr>
        <w:t xml:space="preserve">Općina Dvor ima obvezu isplatiti preostali neplaćeni dio za izvedene radove temeljem ugovora u visini cca 12% ugovorenog iznosa ( </w:t>
      </w:r>
      <w:r w:rsidR="00782ED5" w:rsidRPr="001064D0">
        <w:rPr>
          <w:rFonts w:ascii="Arial Nova Light" w:eastAsia="Times New Roman" w:hAnsi="Arial Nova Light" w:cs="Times New Roman"/>
          <w:kern w:val="0"/>
          <w:lang w:eastAsia="hr-HR"/>
          <w14:ligatures w14:val="none"/>
        </w:rPr>
        <w:t>262.498,63 EUR</w:t>
      </w:r>
      <w:r w:rsidR="00782ED5" w:rsidRPr="0034064C">
        <w:rPr>
          <w:rFonts w:ascii="Arial Nova Light" w:eastAsia="Times New Roman" w:hAnsi="Arial Nova Light" w:cs="Times New Roman"/>
          <w:kern w:val="0"/>
          <w:lang w:eastAsia="hr-HR"/>
          <w14:ligatures w14:val="none"/>
        </w:rPr>
        <w:t>).</w:t>
      </w:r>
    </w:p>
    <w:p w14:paraId="67D36DC1" w14:textId="65551CF5" w:rsidR="000A4CB9" w:rsidRPr="001064D0" w:rsidRDefault="000A4CB9" w:rsidP="00782ED5">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Planirana sredstva u 2026. godini namijenjena su opremanju mrtvačnice potrebnim namještajem i opremom, nabavi pogrebnog vozila te podmirenju preostalih ugovornih obveza, čime će se osigurati dostojanstveni uvjeti za obavljanje pogrebnih usluga.</w:t>
      </w:r>
    </w:p>
    <w:p w14:paraId="66C7AC78" w14:textId="77777777" w:rsidR="000A4CB9" w:rsidRPr="001064D0" w:rsidRDefault="000A4CB9" w:rsidP="000A4CB9">
      <w:pPr>
        <w:spacing w:before="100" w:beforeAutospacing="1" w:after="100" w:afterAutospacing="1" w:line="240" w:lineRule="auto"/>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6. Sufinanciranje materijalnih troškova Dječjeg vrtića „Sunce“</w:t>
      </w:r>
    </w:p>
    <w:p w14:paraId="15306E35" w14:textId="77777777" w:rsidR="000A4CB9" w:rsidRPr="001064D0" w:rsidRDefault="000A4CB9" w:rsidP="00341823">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Dječji vrtić „Sunce“ u potpunosti je obnovljen sredstvima Programa ruralnog razvoja. Općina Dvor već nekoliko godina provodi mjeru besplatnog vrtića, s ciljem poticanja ostanka mladih obitelji i povećanja broja djece, unatoč velikoj prostornoj rasprostranjenosti općine i dugim putovanjima roditelja.</w:t>
      </w:r>
    </w:p>
    <w:p w14:paraId="7E00AF55" w14:textId="77777777" w:rsidR="000A4CB9" w:rsidRPr="001064D0" w:rsidRDefault="000A4CB9" w:rsidP="00341823">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Planiranim sredstvima sufinancirat će se dio materijalnih troškova rada vrtića, čime se osigurava kontinuitet ove demografske mjere i dostupnost predškolskog odgoja za svu djecu na području općine.</w:t>
      </w:r>
    </w:p>
    <w:p w14:paraId="211A6FE0" w14:textId="77777777" w:rsidR="000A4CB9" w:rsidRPr="001064D0" w:rsidRDefault="000A4CB9" w:rsidP="000A4CB9">
      <w:pPr>
        <w:spacing w:before="100" w:beforeAutospacing="1" w:after="100" w:afterAutospacing="1" w:line="240" w:lineRule="auto"/>
        <w:jc w:val="both"/>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7. Financiranje programa iz kulture i sporta</w:t>
      </w:r>
    </w:p>
    <w:p w14:paraId="0E42B97F" w14:textId="77777777" w:rsidR="000A4CB9" w:rsidRPr="001064D0"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Na području Općine Dvor djeluje ograničen broj kulturnih i sportskih udruga, no njihov rad ima značajnu ulogu u društvenom životu lokalne zajednice. Planiranim sredstvima osigurat će se financijska potpora programima i aktivnostima udruga i sportskih klubova.</w:t>
      </w:r>
    </w:p>
    <w:p w14:paraId="1FF8A68F" w14:textId="30D2FDCD" w:rsidR="000A4CB9" w:rsidRPr="001064D0"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Cilj financiranja je poticanje kulturnih, sportskih i rekreativnih sadržaja, jačanje društvene kohezije te poboljšanje kvalitete života stanovnika, osobito mladih.</w:t>
      </w:r>
    </w:p>
    <w:p w14:paraId="29124A4F" w14:textId="77777777" w:rsidR="000A4CB9" w:rsidRPr="001064D0" w:rsidRDefault="000A4CB9" w:rsidP="000A4CB9">
      <w:pPr>
        <w:spacing w:before="100" w:beforeAutospacing="1" w:after="100" w:afterAutospacing="1" w:line="240" w:lineRule="auto"/>
        <w:jc w:val="both"/>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8. Financiranje dijela socijalnog programa</w:t>
      </w:r>
    </w:p>
    <w:p w14:paraId="3DB97534" w14:textId="2C8E56E9" w:rsidR="000A4CB9" w:rsidRPr="001064D0"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lastRenderedPageBreak/>
        <w:t>U okviru ove stavke financirat će se stipendije za učenike i studente, jednokratne pomoći za novorođenčad te sufinanciranje javnog prijevoza.</w:t>
      </w:r>
    </w:p>
    <w:p w14:paraId="0ED22C70" w14:textId="77777777" w:rsidR="000A4CB9" w:rsidRPr="001064D0"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Cilj je poticanje obrazovanja, demografska obnova te osiguravanje dostupnosti javnih usluga stanovnicima koji su zbog udaljenosti i slabije prometne povezanosti u nepovoljnijem položaju.</w:t>
      </w:r>
    </w:p>
    <w:p w14:paraId="32555F37" w14:textId="70B70AB6" w:rsidR="003F4669" w:rsidRPr="0034064C" w:rsidRDefault="000A4CB9" w:rsidP="000A4CB9">
      <w:pPr>
        <w:spacing w:before="100" w:beforeAutospacing="1" w:after="100" w:afterAutospacing="1" w:line="240" w:lineRule="auto"/>
        <w:jc w:val="both"/>
        <w:outlineLvl w:val="2"/>
        <w:rPr>
          <w:rFonts w:ascii="Arial Nova Light" w:eastAsia="Times New Roman" w:hAnsi="Arial Nova Light" w:cs="Times New Roman"/>
          <w:b/>
          <w:bCs/>
          <w:color w:val="EE0000"/>
          <w:kern w:val="0"/>
          <w:lang w:eastAsia="hr-HR"/>
          <w14:ligatures w14:val="none"/>
        </w:rPr>
      </w:pPr>
      <w:r w:rsidRPr="0034064C">
        <w:rPr>
          <w:rFonts w:ascii="Arial Nova Light" w:eastAsia="Times New Roman" w:hAnsi="Arial Nova Light" w:cs="Times New Roman"/>
          <w:b/>
          <w:bCs/>
          <w:kern w:val="0"/>
          <w:lang w:eastAsia="hr-HR"/>
          <w14:ligatures w14:val="none"/>
        </w:rPr>
        <w:t>9.</w:t>
      </w:r>
      <w:r w:rsidRPr="0034064C">
        <w:rPr>
          <w:rFonts w:ascii="Arial Nova Light" w:eastAsia="Times New Roman" w:hAnsi="Arial Nova Light" w:cs="Times New Roman"/>
          <w:kern w:val="0"/>
          <w:lang w:eastAsia="hr-HR"/>
          <w14:ligatures w14:val="none"/>
        </w:rPr>
        <w:t xml:space="preserve"> </w:t>
      </w:r>
      <w:r w:rsidR="003F4669" w:rsidRPr="0034064C">
        <w:rPr>
          <w:rFonts w:ascii="Arial Nova Light" w:eastAsia="Times New Roman" w:hAnsi="Arial Nova Light" w:cs="Times New Roman"/>
          <w:b/>
          <w:bCs/>
          <w:kern w:val="0"/>
          <w:lang w:eastAsia="hr-HR"/>
          <w14:ligatures w14:val="none"/>
        </w:rPr>
        <w:t xml:space="preserve">Prigodna pomoć (uskrsnica i </w:t>
      </w:r>
      <w:r w:rsidR="00B722DB" w:rsidRPr="0034064C">
        <w:rPr>
          <w:rFonts w:ascii="Arial Nova Light" w:eastAsia="Times New Roman" w:hAnsi="Arial Nova Light" w:cs="Times New Roman"/>
          <w:b/>
          <w:bCs/>
          <w:kern w:val="0"/>
          <w:lang w:eastAsia="hr-HR"/>
          <w14:ligatures w14:val="none"/>
        </w:rPr>
        <w:t>božićnica</w:t>
      </w:r>
      <w:r w:rsidR="003F4669" w:rsidRPr="0034064C">
        <w:rPr>
          <w:rFonts w:ascii="Arial Nova Light" w:eastAsia="Times New Roman" w:hAnsi="Arial Nova Light" w:cs="Times New Roman"/>
          <w:b/>
          <w:bCs/>
          <w:kern w:val="0"/>
          <w:lang w:eastAsia="hr-HR"/>
          <w14:ligatures w14:val="none"/>
        </w:rPr>
        <w:t>) umirovljenicima i drugim kategorijama</w:t>
      </w:r>
      <w:r w:rsidR="00041164" w:rsidRPr="0034064C">
        <w:rPr>
          <w:rFonts w:ascii="Arial Nova Light" w:eastAsia="Times New Roman" w:hAnsi="Arial Nova Light" w:cs="Times New Roman"/>
          <w:b/>
          <w:bCs/>
          <w:kern w:val="0"/>
          <w:lang w:eastAsia="hr-HR"/>
          <w14:ligatures w14:val="none"/>
        </w:rPr>
        <w:t xml:space="preserve"> stanovnika</w:t>
      </w:r>
    </w:p>
    <w:p w14:paraId="28C0A9F8" w14:textId="09295B22" w:rsidR="000A4CB9" w:rsidRPr="001064D0" w:rsidRDefault="003F466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 xml:space="preserve">Programom Socijalne skrbi na području Općine Dvor predviđena je dodjela prigodne pomoći umirovljenicima, </w:t>
      </w:r>
      <w:r w:rsidR="002456FB" w:rsidRPr="0034064C">
        <w:rPr>
          <w:rFonts w:ascii="Arial Nova Light" w:eastAsia="Times New Roman" w:hAnsi="Arial Nova Light" w:cs="Times New Roman"/>
          <w:kern w:val="0"/>
          <w:lang w:eastAsia="hr-HR"/>
          <w14:ligatures w14:val="none"/>
        </w:rPr>
        <w:t xml:space="preserve">i drugima i to korisnicima doplataka za pomoć i njegu, korisnicima osobne invalidnine, korisnicima nacionalne naknade za starije osobe, hrvatskim braniteljima iz Domovinskog rata, osobama kojima je priznat status roditelja njegovatelja ili status njegovatelja, korisnicima doma za starije osobe, korisnicima prava na doplatak za djecu i korisnicima inkluzivnog dodatka. Iznos prigodne pomoći kao i kategorije korisnika kojima će biti isplaćena prigodna pomoć (uskrsnica i </w:t>
      </w:r>
      <w:r w:rsidR="00B722DB" w:rsidRPr="0034064C">
        <w:rPr>
          <w:rFonts w:ascii="Arial Nova Light" w:eastAsia="Times New Roman" w:hAnsi="Arial Nova Light" w:cs="Times New Roman"/>
          <w:kern w:val="0"/>
          <w:lang w:eastAsia="hr-HR"/>
          <w14:ligatures w14:val="none"/>
        </w:rPr>
        <w:t>božićnica</w:t>
      </w:r>
      <w:r w:rsidR="002456FB" w:rsidRPr="0034064C">
        <w:rPr>
          <w:rFonts w:ascii="Arial Nova Light" w:eastAsia="Times New Roman" w:hAnsi="Arial Nova Light" w:cs="Times New Roman"/>
          <w:kern w:val="0"/>
          <w:lang w:eastAsia="hr-HR"/>
          <w14:ligatures w14:val="none"/>
        </w:rPr>
        <w:t xml:space="preserve">) utvrđuje posebnom odlukom načelnik ovisno o financijskim mogućnostima. koja se može isplatiti </w:t>
      </w:r>
      <w:r w:rsidR="006C16C0" w:rsidRPr="0034064C">
        <w:rPr>
          <w:rFonts w:ascii="Arial Nova Light" w:eastAsia="Times New Roman" w:hAnsi="Arial Nova Light" w:cs="Times New Roman"/>
          <w:kern w:val="0"/>
          <w:lang w:eastAsia="hr-HR"/>
          <w14:ligatures w14:val="none"/>
        </w:rPr>
        <w:t>n</w:t>
      </w:r>
      <w:r w:rsidR="000A4CB9" w:rsidRPr="001064D0">
        <w:rPr>
          <w:rFonts w:ascii="Arial Nova Light" w:eastAsia="Times New Roman" w:hAnsi="Arial Nova Light" w:cs="Times New Roman"/>
          <w:kern w:val="0"/>
          <w:lang w:eastAsia="hr-HR"/>
          <w14:ligatures w14:val="none"/>
        </w:rPr>
        <w:t xml:space="preserve">a području Općine Dvor značajan udio umirovljenika ostvaruje vrlo niska primanja. </w:t>
      </w:r>
    </w:p>
    <w:p w14:paraId="02455BE6" w14:textId="669CC10F" w:rsidR="000A4CB9" w:rsidRPr="0034064C"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 xml:space="preserve">Ova mjera ima za cilj ublažavanje socijalnih posljedica niskih primanja i poboljšanje osnovnih životnih uvjeta </w:t>
      </w:r>
      <w:r w:rsidR="002456FB" w:rsidRPr="0034064C">
        <w:rPr>
          <w:rFonts w:ascii="Arial Nova Light" w:eastAsia="Times New Roman" w:hAnsi="Arial Nova Light" w:cs="Times New Roman"/>
          <w:kern w:val="0"/>
          <w:lang w:eastAsia="hr-HR"/>
          <w14:ligatures w14:val="none"/>
        </w:rPr>
        <w:t>osoba u potrebi</w:t>
      </w:r>
      <w:r w:rsidRPr="001064D0">
        <w:rPr>
          <w:rFonts w:ascii="Arial Nova Light" w:eastAsia="Times New Roman" w:hAnsi="Arial Nova Light" w:cs="Times New Roman"/>
          <w:kern w:val="0"/>
          <w:lang w:eastAsia="hr-HR"/>
          <w14:ligatures w14:val="none"/>
        </w:rPr>
        <w:t>.</w:t>
      </w:r>
    </w:p>
    <w:p w14:paraId="39E34100" w14:textId="77777777" w:rsidR="000A4CB9" w:rsidRPr="001064D0" w:rsidRDefault="000A4CB9" w:rsidP="000A4CB9">
      <w:pPr>
        <w:spacing w:before="100" w:beforeAutospacing="1" w:after="100" w:afterAutospacing="1" w:line="240" w:lineRule="auto"/>
        <w:jc w:val="both"/>
        <w:outlineLvl w:val="2"/>
        <w:rPr>
          <w:rFonts w:ascii="Arial Nova Light" w:eastAsia="Times New Roman" w:hAnsi="Arial Nova Light" w:cs="Times New Roman"/>
          <w:b/>
          <w:bCs/>
          <w:kern w:val="0"/>
          <w:lang w:eastAsia="hr-HR"/>
          <w14:ligatures w14:val="none"/>
        </w:rPr>
      </w:pPr>
      <w:r w:rsidRPr="001064D0">
        <w:rPr>
          <w:rFonts w:ascii="Arial Nova Light" w:eastAsia="Times New Roman" w:hAnsi="Arial Nova Light" w:cs="Times New Roman"/>
          <w:b/>
          <w:bCs/>
          <w:kern w:val="0"/>
          <w:lang w:eastAsia="hr-HR"/>
          <w14:ligatures w14:val="none"/>
        </w:rPr>
        <w:t>10. Uređenje i opremanje objekata društvene namjene</w:t>
      </w:r>
    </w:p>
    <w:p w14:paraId="5E416A8D" w14:textId="33D1A8F9" w:rsidR="000A4CB9" w:rsidRPr="001064D0"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 xml:space="preserve">Općina Dvor ima devet mjesnih odbora koji nemaju adekvatne prostore za održavanje sastanaka, izbora i društvenih aktivnosti. Planirana sredstva namijenjena su uređenju postojećih prostora </w:t>
      </w:r>
      <w:r w:rsidR="003F4669" w:rsidRPr="0034064C">
        <w:rPr>
          <w:rFonts w:ascii="Arial Nova Light" w:eastAsia="Times New Roman" w:hAnsi="Arial Nova Light" w:cs="Times New Roman"/>
          <w:kern w:val="0"/>
          <w:lang w:eastAsia="hr-HR"/>
          <w14:ligatures w14:val="none"/>
        </w:rPr>
        <w:t>i</w:t>
      </w:r>
      <w:r w:rsidR="00DA7772" w:rsidRPr="0034064C">
        <w:rPr>
          <w:rFonts w:ascii="Arial Nova Light" w:eastAsia="Times New Roman" w:hAnsi="Arial Nova Light" w:cs="Times New Roman"/>
          <w:kern w:val="0"/>
          <w:lang w:eastAsia="hr-HR"/>
          <w14:ligatures w14:val="none"/>
        </w:rPr>
        <w:t xml:space="preserve"> </w:t>
      </w:r>
      <w:r w:rsidRPr="001064D0">
        <w:rPr>
          <w:rFonts w:ascii="Arial Nova Light" w:eastAsia="Times New Roman" w:hAnsi="Arial Nova Light" w:cs="Times New Roman"/>
          <w:kern w:val="0"/>
          <w:lang w:eastAsia="hr-HR"/>
          <w14:ligatures w14:val="none"/>
        </w:rPr>
        <w:t>nabavi osnovne opreme i namještaja.</w:t>
      </w:r>
    </w:p>
    <w:p w14:paraId="0EA193FE" w14:textId="77777777" w:rsidR="000A4CB9" w:rsidRPr="001064D0" w:rsidRDefault="000A4CB9" w:rsidP="000A4CB9">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1064D0">
        <w:rPr>
          <w:rFonts w:ascii="Arial Nova Light" w:eastAsia="Times New Roman" w:hAnsi="Arial Nova Light" w:cs="Times New Roman"/>
          <w:kern w:val="0"/>
          <w:lang w:eastAsia="hr-HR"/>
          <w14:ligatures w14:val="none"/>
        </w:rPr>
        <w:t>Time se osiguravaju uvjeti za aktivnije djelovanje mjesnih odbora, uključivanje građana u lokalne procese odlučivanja te razvoj društvenog života u naseljima.</w:t>
      </w:r>
    </w:p>
    <w:p w14:paraId="3C97D6C8" w14:textId="2AA93F98" w:rsidR="00DA7772" w:rsidRPr="0034064C" w:rsidRDefault="00DA7772" w:rsidP="000A4CB9">
      <w:pPr>
        <w:spacing w:before="100" w:beforeAutospacing="1" w:after="100" w:afterAutospacing="1" w:line="240" w:lineRule="auto"/>
        <w:jc w:val="both"/>
        <w:rPr>
          <w:rFonts w:ascii="Arial Nova Light" w:eastAsia="Times New Roman" w:hAnsi="Arial Nova Light" w:cs="Times New Roman"/>
          <w:b/>
          <w:bCs/>
          <w:kern w:val="0"/>
          <w:lang w:eastAsia="hr-HR"/>
          <w14:ligatures w14:val="none"/>
        </w:rPr>
      </w:pPr>
      <w:r w:rsidRPr="0034064C">
        <w:rPr>
          <w:rFonts w:ascii="Arial Nova Light" w:eastAsia="Times New Roman" w:hAnsi="Arial Nova Light" w:cs="Times New Roman"/>
          <w:b/>
          <w:bCs/>
          <w:kern w:val="0"/>
          <w:lang w:eastAsia="hr-HR"/>
          <w14:ligatures w14:val="none"/>
        </w:rPr>
        <w:t xml:space="preserve">11. Izrada projektne dokumentacije za izgradnju društvenog doma u naselju Matijevići </w:t>
      </w:r>
    </w:p>
    <w:p w14:paraId="22ACD86E" w14:textId="304289B8" w:rsidR="00DA7772" w:rsidRPr="0034064C" w:rsidRDefault="00DA7772" w:rsidP="00DA7772">
      <w:pPr>
        <w:spacing w:before="100" w:beforeAutospacing="1" w:after="100" w:afterAutospacing="1" w:line="240" w:lineRule="auto"/>
        <w:jc w:val="both"/>
        <w:rPr>
          <w:rFonts w:ascii="Arial Nova Light" w:eastAsia="Times New Roman" w:hAnsi="Arial Nova Light" w:cs="Times New Roman"/>
          <w:kern w:val="0"/>
          <w:lang w:eastAsia="hr-HR"/>
          <w14:ligatures w14:val="none"/>
        </w:rPr>
      </w:pPr>
      <w:r w:rsidRPr="0034064C">
        <w:rPr>
          <w:rFonts w:ascii="Arial Nova Light" w:eastAsia="Times New Roman" w:hAnsi="Arial Nova Light" w:cs="Times New Roman"/>
          <w:kern w:val="0"/>
          <w:lang w:eastAsia="hr-HR"/>
          <w14:ligatures w14:val="none"/>
        </w:rPr>
        <w:t>Matijevići je drugo po veličini naselje u Općini Dvor i nema svoje društvene prostorije. Općina Dvor  je za potrebe izgradnje doma 2025. godine kupila zemljište u naselju Matijevići, te je u postupku ugovaranja izrade projektne dokumentacije za izgradnju društvenog doma u naselju Matijevići.</w:t>
      </w:r>
    </w:p>
    <w:p w14:paraId="29D5B3EA" w14:textId="228DB4D8" w:rsidR="006B6F7F" w:rsidRPr="0034064C" w:rsidRDefault="006B6F7F" w:rsidP="006B6F7F">
      <w:pPr>
        <w:pStyle w:val="StandardWeb"/>
        <w:jc w:val="both"/>
        <w:rPr>
          <w:rFonts w:ascii="Arial Nova Light" w:hAnsi="Arial Nova Light"/>
        </w:rPr>
      </w:pPr>
      <w:r w:rsidRPr="0034064C">
        <w:rPr>
          <w:rFonts w:ascii="Arial Nova Light" w:hAnsi="Arial Nova Light"/>
        </w:rPr>
        <w:t xml:space="preserve">Svrha izgradnje društvenog doma u Matijevićima je stvaranje zajedničkog prostora za okupljanje mještana, jačanje društvenog života i očuvanje lokalne zajednice. </w:t>
      </w:r>
    </w:p>
    <w:p w14:paraId="392D1B3B" w14:textId="77777777" w:rsidR="006B6F7F" w:rsidRPr="00DA7772" w:rsidRDefault="006B6F7F" w:rsidP="00DA7772">
      <w:pPr>
        <w:spacing w:before="100" w:beforeAutospacing="1" w:after="100" w:afterAutospacing="1" w:line="240" w:lineRule="auto"/>
        <w:jc w:val="both"/>
        <w:rPr>
          <w:rFonts w:ascii="Arial Narrow" w:eastAsia="Times New Roman" w:hAnsi="Arial Narrow" w:cs="Times New Roman"/>
          <w:kern w:val="0"/>
          <w:lang w:eastAsia="hr-HR"/>
          <w14:ligatures w14:val="none"/>
        </w:rPr>
      </w:pPr>
    </w:p>
    <w:p w14:paraId="31D3A193" w14:textId="5BF7C123" w:rsidR="00DA7772" w:rsidRPr="00DA7772" w:rsidRDefault="00DA7772" w:rsidP="000A4CB9">
      <w:pPr>
        <w:spacing w:before="100" w:beforeAutospacing="1" w:after="100" w:afterAutospacing="1" w:line="240" w:lineRule="auto"/>
        <w:jc w:val="both"/>
        <w:rPr>
          <w:rFonts w:ascii="Arial Narrow" w:eastAsia="Times New Roman" w:hAnsi="Arial Narrow" w:cs="Times New Roman"/>
          <w:b/>
          <w:bCs/>
          <w:kern w:val="0"/>
          <w:lang w:eastAsia="hr-HR"/>
          <w14:ligatures w14:val="none"/>
        </w:rPr>
      </w:pPr>
    </w:p>
    <w:sectPr w:rsidR="00DA7772" w:rsidRPr="00DA7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2D82"/>
    <w:multiLevelType w:val="multilevel"/>
    <w:tmpl w:val="1E2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F6EA7"/>
    <w:multiLevelType w:val="multilevel"/>
    <w:tmpl w:val="8002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57302"/>
    <w:multiLevelType w:val="multilevel"/>
    <w:tmpl w:val="CCB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49809">
    <w:abstractNumId w:val="2"/>
  </w:num>
  <w:num w:numId="2" w16cid:durableId="1868643605">
    <w:abstractNumId w:val="0"/>
  </w:num>
  <w:num w:numId="3" w16cid:durableId="105867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D0"/>
    <w:rsid w:val="00041164"/>
    <w:rsid w:val="000A4CB9"/>
    <w:rsid w:val="001064D0"/>
    <w:rsid w:val="002456FB"/>
    <w:rsid w:val="0034064C"/>
    <w:rsid w:val="00341823"/>
    <w:rsid w:val="003F4669"/>
    <w:rsid w:val="004C3F1D"/>
    <w:rsid w:val="005E285A"/>
    <w:rsid w:val="005F7A25"/>
    <w:rsid w:val="006178DA"/>
    <w:rsid w:val="00627E24"/>
    <w:rsid w:val="00672CFD"/>
    <w:rsid w:val="006B6F7F"/>
    <w:rsid w:val="006C16C0"/>
    <w:rsid w:val="00730C07"/>
    <w:rsid w:val="00782ED5"/>
    <w:rsid w:val="00B0686E"/>
    <w:rsid w:val="00B63239"/>
    <w:rsid w:val="00B722DB"/>
    <w:rsid w:val="00BE114F"/>
    <w:rsid w:val="00DA7648"/>
    <w:rsid w:val="00DA7772"/>
    <w:rsid w:val="00DB5E69"/>
    <w:rsid w:val="00FE06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C83E"/>
  <w15:chartTrackingRefBased/>
  <w15:docId w15:val="{C20CBE54-67A2-4DB6-B9A9-A210B7F8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06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106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1064D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064D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064D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064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064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064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064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064D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1064D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1064D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064D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064D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064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064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064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064D0"/>
    <w:rPr>
      <w:rFonts w:eastAsiaTheme="majorEastAsia" w:cstheme="majorBidi"/>
      <w:color w:val="272727" w:themeColor="text1" w:themeTint="D8"/>
    </w:rPr>
  </w:style>
  <w:style w:type="paragraph" w:styleId="Naslov">
    <w:name w:val="Title"/>
    <w:basedOn w:val="Normal"/>
    <w:next w:val="Normal"/>
    <w:link w:val="NaslovChar"/>
    <w:uiPriority w:val="10"/>
    <w:qFormat/>
    <w:rsid w:val="00106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064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064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064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064D0"/>
    <w:pPr>
      <w:spacing w:before="160"/>
      <w:jc w:val="center"/>
    </w:pPr>
    <w:rPr>
      <w:i/>
      <w:iCs/>
      <w:color w:val="404040" w:themeColor="text1" w:themeTint="BF"/>
    </w:rPr>
  </w:style>
  <w:style w:type="character" w:customStyle="1" w:styleId="CitatChar">
    <w:name w:val="Citat Char"/>
    <w:basedOn w:val="Zadanifontodlomka"/>
    <w:link w:val="Citat"/>
    <w:uiPriority w:val="29"/>
    <w:rsid w:val="001064D0"/>
    <w:rPr>
      <w:i/>
      <w:iCs/>
      <w:color w:val="404040" w:themeColor="text1" w:themeTint="BF"/>
    </w:rPr>
  </w:style>
  <w:style w:type="paragraph" w:styleId="Odlomakpopisa">
    <w:name w:val="List Paragraph"/>
    <w:basedOn w:val="Normal"/>
    <w:uiPriority w:val="34"/>
    <w:qFormat/>
    <w:rsid w:val="001064D0"/>
    <w:pPr>
      <w:ind w:left="720"/>
      <w:contextualSpacing/>
    </w:pPr>
  </w:style>
  <w:style w:type="character" w:styleId="Jakoisticanje">
    <w:name w:val="Intense Emphasis"/>
    <w:basedOn w:val="Zadanifontodlomka"/>
    <w:uiPriority w:val="21"/>
    <w:qFormat/>
    <w:rsid w:val="001064D0"/>
    <w:rPr>
      <w:i/>
      <w:iCs/>
      <w:color w:val="2F5496" w:themeColor="accent1" w:themeShade="BF"/>
    </w:rPr>
  </w:style>
  <w:style w:type="paragraph" w:styleId="Naglaencitat">
    <w:name w:val="Intense Quote"/>
    <w:basedOn w:val="Normal"/>
    <w:next w:val="Normal"/>
    <w:link w:val="NaglaencitatChar"/>
    <w:uiPriority w:val="30"/>
    <w:qFormat/>
    <w:rsid w:val="00106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064D0"/>
    <w:rPr>
      <w:i/>
      <w:iCs/>
      <w:color w:val="2F5496" w:themeColor="accent1" w:themeShade="BF"/>
    </w:rPr>
  </w:style>
  <w:style w:type="character" w:styleId="Istaknutareferenca">
    <w:name w:val="Intense Reference"/>
    <w:basedOn w:val="Zadanifontodlomka"/>
    <w:uiPriority w:val="32"/>
    <w:qFormat/>
    <w:rsid w:val="001064D0"/>
    <w:rPr>
      <w:b/>
      <w:bCs/>
      <w:smallCaps/>
      <w:color w:val="2F5496" w:themeColor="accent1" w:themeShade="BF"/>
      <w:spacing w:val="5"/>
    </w:rPr>
  </w:style>
  <w:style w:type="paragraph" w:styleId="StandardWeb">
    <w:name w:val="Normal (Web)"/>
    <w:basedOn w:val="Normal"/>
    <w:uiPriority w:val="99"/>
    <w:unhideWhenUsed/>
    <w:rsid w:val="001064D0"/>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1064D0"/>
    <w:rPr>
      <w:b/>
      <w:bCs/>
    </w:rPr>
  </w:style>
  <w:style w:type="paragraph" w:styleId="Bezproreda">
    <w:name w:val="No Spacing"/>
    <w:uiPriority w:val="1"/>
    <w:qFormat/>
    <w:rsid w:val="003F4669"/>
    <w:pPr>
      <w:spacing w:after="0" w:line="240" w:lineRule="auto"/>
    </w:pPr>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1365</Words>
  <Characters>7784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 Lerotić</dc:creator>
  <cp:keywords/>
  <dc:description/>
  <cp:lastModifiedBy>Kata Lerotić</cp:lastModifiedBy>
  <cp:revision>18</cp:revision>
  <cp:lastPrinted>2026-01-20T11:37:00Z</cp:lastPrinted>
  <dcterms:created xsi:type="dcterms:W3CDTF">2026-01-20T09:45:00Z</dcterms:created>
  <dcterms:modified xsi:type="dcterms:W3CDTF">2026-01-23T12:29:00Z</dcterms:modified>
</cp:coreProperties>
</file>