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0DBF" w14:textId="62BC1EE0" w:rsidR="0056231C" w:rsidRPr="002E1921" w:rsidRDefault="0056231C" w:rsidP="0056231C">
      <w:pPr>
        <w:pStyle w:val="Bezproreda"/>
        <w:jc w:val="both"/>
        <w:rPr>
          <w:rFonts w:ascii="Arial Nova Light" w:hAnsi="Arial Nova Light"/>
          <w:noProof w:val="0"/>
          <w:sz w:val="24"/>
          <w:szCs w:val="24"/>
        </w:rPr>
      </w:pPr>
      <w:r w:rsidRPr="002E1921">
        <w:rPr>
          <w:rFonts w:ascii="Arial Nova Light" w:hAnsi="Arial Nova Light"/>
          <w:sz w:val="24"/>
          <w:szCs w:val="24"/>
        </w:rPr>
        <w:drawing>
          <wp:inline distT="0" distB="0" distL="0" distR="0" wp14:anchorId="03EA5B3E" wp14:editId="1E594BC2">
            <wp:extent cx="619125" cy="571500"/>
            <wp:effectExtent l="0" t="0" r="9525" b="0"/>
            <wp:docPr id="2031902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B4961" w14:textId="77777777" w:rsidR="0056231C" w:rsidRPr="002E1921" w:rsidRDefault="0056231C" w:rsidP="0056231C">
      <w:pPr>
        <w:pStyle w:val="Bezproreda"/>
        <w:jc w:val="both"/>
        <w:rPr>
          <w:rFonts w:ascii="Arial Nova Light" w:hAnsi="Arial Nova Light"/>
          <w:b/>
          <w:bCs/>
          <w:sz w:val="24"/>
          <w:szCs w:val="24"/>
        </w:rPr>
      </w:pPr>
      <w:r w:rsidRPr="002E1921">
        <w:rPr>
          <w:rFonts w:ascii="Arial Nova Light" w:hAnsi="Arial Nova Light"/>
          <w:b/>
          <w:bCs/>
          <w:sz w:val="24"/>
          <w:szCs w:val="24"/>
        </w:rPr>
        <w:t xml:space="preserve">REPUBLIKA HRVATSKA </w:t>
      </w:r>
    </w:p>
    <w:p w14:paraId="530AE4C8" w14:textId="77777777" w:rsidR="0056231C" w:rsidRPr="002E1921" w:rsidRDefault="0056231C" w:rsidP="0056231C">
      <w:pPr>
        <w:pStyle w:val="Bezproreda"/>
        <w:jc w:val="both"/>
        <w:rPr>
          <w:rFonts w:ascii="Arial Nova Light" w:hAnsi="Arial Nova Light"/>
          <w:b/>
          <w:bCs/>
          <w:sz w:val="24"/>
          <w:szCs w:val="24"/>
        </w:rPr>
      </w:pPr>
      <w:r w:rsidRPr="002E1921">
        <w:rPr>
          <w:rFonts w:ascii="Arial Nova Light" w:hAnsi="Arial Nova Light"/>
          <w:b/>
          <w:bCs/>
          <w:sz w:val="24"/>
          <w:szCs w:val="24"/>
        </w:rPr>
        <w:t>SISAČKO-MOSLAVAČKA ŽUPANIJA</w:t>
      </w:r>
    </w:p>
    <w:p w14:paraId="63F79EA0" w14:textId="77777777" w:rsidR="0056231C" w:rsidRPr="002E1921" w:rsidRDefault="0056231C" w:rsidP="0056231C">
      <w:pPr>
        <w:pStyle w:val="Bezproreda"/>
        <w:jc w:val="both"/>
        <w:rPr>
          <w:rFonts w:ascii="Arial Nova Light" w:hAnsi="Arial Nova Light"/>
          <w:b/>
          <w:bCs/>
          <w:sz w:val="24"/>
          <w:szCs w:val="24"/>
        </w:rPr>
      </w:pPr>
      <w:r w:rsidRPr="002E1921">
        <w:rPr>
          <w:rFonts w:ascii="Arial Nova Light" w:hAnsi="Arial Nova Light"/>
          <w:b/>
          <w:bCs/>
          <w:sz w:val="24"/>
          <w:szCs w:val="24"/>
        </w:rPr>
        <w:t>OPĆINA DVOR</w:t>
      </w:r>
    </w:p>
    <w:p w14:paraId="2D8D5564" w14:textId="3BDD7868" w:rsidR="0056231C" w:rsidRPr="002E1921" w:rsidRDefault="0056231C" w:rsidP="0056231C">
      <w:pPr>
        <w:pStyle w:val="Bezproreda"/>
        <w:jc w:val="both"/>
        <w:rPr>
          <w:rFonts w:ascii="Arial Nova Light" w:hAnsi="Arial Nova Light"/>
          <w:b/>
          <w:bCs/>
          <w:sz w:val="24"/>
          <w:szCs w:val="24"/>
        </w:rPr>
      </w:pPr>
      <w:r w:rsidRPr="002E1921">
        <w:rPr>
          <w:rFonts w:ascii="Arial Nova Light" w:hAnsi="Arial Nova Light"/>
          <w:b/>
          <w:bCs/>
          <w:sz w:val="24"/>
          <w:szCs w:val="24"/>
        </w:rPr>
        <w:t>J</w:t>
      </w:r>
      <w:r w:rsidR="00AE3C42" w:rsidRPr="002E1921">
        <w:rPr>
          <w:rFonts w:ascii="Arial Nova Light" w:hAnsi="Arial Nova Light"/>
          <w:b/>
          <w:bCs/>
          <w:sz w:val="24"/>
          <w:szCs w:val="24"/>
        </w:rPr>
        <w:t>edinstveni upravni odjel</w:t>
      </w:r>
      <w:r w:rsidRPr="002E1921">
        <w:rPr>
          <w:rFonts w:ascii="Arial Nova Light" w:hAnsi="Arial Nova Light"/>
          <w:b/>
          <w:bCs/>
          <w:sz w:val="24"/>
          <w:szCs w:val="24"/>
        </w:rPr>
        <w:t xml:space="preserve"> </w:t>
      </w:r>
    </w:p>
    <w:p w14:paraId="22119B12" w14:textId="77777777" w:rsidR="0056231C" w:rsidRPr="002E1921" w:rsidRDefault="0056231C" w:rsidP="0056231C">
      <w:pPr>
        <w:pStyle w:val="Bezproreda"/>
        <w:jc w:val="both"/>
        <w:rPr>
          <w:rFonts w:ascii="Arial Nova Light" w:hAnsi="Arial Nova Light"/>
          <w:sz w:val="24"/>
          <w:szCs w:val="24"/>
        </w:rPr>
      </w:pPr>
    </w:p>
    <w:p w14:paraId="1876CECB" w14:textId="1841D2D7" w:rsidR="0056231C" w:rsidRPr="002E1921" w:rsidRDefault="0056231C" w:rsidP="0056231C">
      <w:pPr>
        <w:pStyle w:val="Bezproreda"/>
        <w:jc w:val="both"/>
        <w:rPr>
          <w:rFonts w:ascii="Arial Nova Light" w:hAnsi="Arial Nova Light"/>
          <w:sz w:val="24"/>
          <w:szCs w:val="24"/>
        </w:rPr>
      </w:pPr>
      <w:r w:rsidRPr="002E1921">
        <w:rPr>
          <w:rFonts w:ascii="Arial Nova Light" w:hAnsi="Arial Nova Light"/>
          <w:sz w:val="24"/>
          <w:szCs w:val="24"/>
        </w:rPr>
        <w:t xml:space="preserve">KLASA: </w:t>
      </w:r>
      <w:r w:rsidR="002E1921" w:rsidRPr="002E1921">
        <w:rPr>
          <w:rFonts w:ascii="Arial Nova Light" w:hAnsi="Arial Nova Light"/>
          <w:sz w:val="24"/>
          <w:szCs w:val="24"/>
        </w:rPr>
        <w:t>400-01/25-01/02</w:t>
      </w:r>
    </w:p>
    <w:p w14:paraId="20E7FFA4" w14:textId="4E438B73" w:rsidR="0056231C" w:rsidRPr="002E1921" w:rsidRDefault="0056231C" w:rsidP="0056231C">
      <w:pPr>
        <w:pStyle w:val="Bezproreda"/>
        <w:jc w:val="both"/>
        <w:rPr>
          <w:rFonts w:ascii="Arial Nova Light" w:hAnsi="Arial Nova Light"/>
          <w:sz w:val="24"/>
          <w:szCs w:val="24"/>
        </w:rPr>
      </w:pPr>
      <w:r w:rsidRPr="002E1921">
        <w:rPr>
          <w:rFonts w:ascii="Arial Nova Light" w:hAnsi="Arial Nova Light"/>
          <w:sz w:val="24"/>
          <w:szCs w:val="24"/>
        </w:rPr>
        <w:t>URBROJ: 2176-8-03-01-2</w:t>
      </w:r>
      <w:r w:rsidR="00A76056" w:rsidRPr="002E1921">
        <w:rPr>
          <w:rFonts w:ascii="Arial Nova Light" w:hAnsi="Arial Nova Light"/>
          <w:sz w:val="24"/>
          <w:szCs w:val="24"/>
        </w:rPr>
        <w:t>5</w:t>
      </w:r>
      <w:r w:rsidRPr="002E1921">
        <w:rPr>
          <w:rFonts w:ascii="Arial Nova Light" w:hAnsi="Arial Nova Light"/>
          <w:sz w:val="24"/>
          <w:szCs w:val="24"/>
        </w:rPr>
        <w:t>-0</w:t>
      </w:r>
      <w:r w:rsidR="006D71A4" w:rsidRPr="002E1921">
        <w:rPr>
          <w:rFonts w:ascii="Arial Nova Light" w:hAnsi="Arial Nova Light"/>
          <w:sz w:val="24"/>
          <w:szCs w:val="24"/>
        </w:rPr>
        <w:t>1</w:t>
      </w:r>
    </w:p>
    <w:p w14:paraId="7F46EB66" w14:textId="77777777" w:rsidR="0056231C" w:rsidRDefault="0056231C" w:rsidP="0056231C">
      <w:pPr>
        <w:pStyle w:val="Bezproreda"/>
        <w:jc w:val="both"/>
        <w:rPr>
          <w:rFonts w:ascii="Cambria" w:hAnsi="Cambria"/>
        </w:rPr>
      </w:pPr>
    </w:p>
    <w:p w14:paraId="5EC1AA6E" w14:textId="77777777" w:rsidR="0056231C" w:rsidRDefault="0056231C" w:rsidP="0056231C">
      <w:pPr>
        <w:pStyle w:val="Bezproreda"/>
        <w:jc w:val="both"/>
        <w:rPr>
          <w:rFonts w:ascii="Cambria" w:hAnsi="Cambria"/>
        </w:rPr>
      </w:pPr>
    </w:p>
    <w:p w14:paraId="46B419E6" w14:textId="77777777" w:rsidR="0056231C" w:rsidRDefault="0056231C" w:rsidP="0056231C">
      <w:pPr>
        <w:pStyle w:val="Bezproreda"/>
        <w:jc w:val="both"/>
        <w:rPr>
          <w:rFonts w:ascii="Cambria" w:hAnsi="Cambria"/>
        </w:rPr>
      </w:pPr>
    </w:p>
    <w:p w14:paraId="06526187" w14:textId="77777777" w:rsidR="0056231C" w:rsidRPr="002E1921" w:rsidRDefault="0056231C" w:rsidP="002E1921">
      <w:pPr>
        <w:pStyle w:val="Bezproreda"/>
        <w:spacing w:line="276" w:lineRule="auto"/>
        <w:jc w:val="both"/>
        <w:rPr>
          <w:rFonts w:ascii="Arial Nova Light" w:hAnsi="Arial Nova Light"/>
        </w:rPr>
      </w:pPr>
    </w:p>
    <w:p w14:paraId="21742AC6" w14:textId="77777777" w:rsidR="0056231C" w:rsidRPr="002E1921" w:rsidRDefault="0056231C" w:rsidP="002E1921">
      <w:pPr>
        <w:pStyle w:val="Bezproreda"/>
        <w:spacing w:line="276" w:lineRule="auto"/>
        <w:jc w:val="both"/>
        <w:rPr>
          <w:rFonts w:ascii="Arial Nova Light" w:hAnsi="Arial Nova Light"/>
        </w:rPr>
      </w:pPr>
    </w:p>
    <w:p w14:paraId="0099A049" w14:textId="77777777" w:rsidR="0056231C" w:rsidRPr="002E1921" w:rsidRDefault="0056231C" w:rsidP="002E1921">
      <w:pPr>
        <w:pStyle w:val="Bezproreda"/>
        <w:spacing w:line="276" w:lineRule="auto"/>
        <w:jc w:val="both"/>
        <w:rPr>
          <w:rFonts w:ascii="Arial Nova Light" w:hAnsi="Arial Nova Light"/>
        </w:rPr>
      </w:pPr>
    </w:p>
    <w:p w14:paraId="20A6C665" w14:textId="77777777" w:rsidR="0056231C" w:rsidRPr="002E1921" w:rsidRDefault="0056231C" w:rsidP="002E1921">
      <w:pPr>
        <w:pStyle w:val="Bezproreda"/>
        <w:spacing w:line="276" w:lineRule="auto"/>
        <w:jc w:val="both"/>
        <w:rPr>
          <w:rFonts w:ascii="Arial Nova Light" w:hAnsi="Arial Nova Light"/>
        </w:rPr>
      </w:pPr>
    </w:p>
    <w:p w14:paraId="3915DB2C" w14:textId="77777777" w:rsidR="0056231C" w:rsidRPr="002E1921" w:rsidRDefault="0056231C" w:rsidP="002E1921">
      <w:pPr>
        <w:pStyle w:val="Bezproreda"/>
        <w:spacing w:line="276" w:lineRule="auto"/>
        <w:jc w:val="center"/>
        <w:rPr>
          <w:rFonts w:ascii="Arial Nova Light" w:hAnsi="Arial Nova Light"/>
          <w:b/>
          <w:bCs/>
          <w:sz w:val="32"/>
          <w:szCs w:val="32"/>
        </w:rPr>
      </w:pPr>
      <w:r w:rsidRPr="002E1921">
        <w:rPr>
          <w:rFonts w:ascii="Arial Nova Light" w:hAnsi="Arial Nova Light"/>
          <w:b/>
          <w:bCs/>
          <w:sz w:val="32"/>
          <w:szCs w:val="32"/>
        </w:rPr>
        <w:t xml:space="preserve">UPUTE </w:t>
      </w:r>
    </w:p>
    <w:p w14:paraId="1685FB18" w14:textId="77777777" w:rsidR="0056231C" w:rsidRPr="002E1921" w:rsidRDefault="0056231C" w:rsidP="002E1921">
      <w:pPr>
        <w:pStyle w:val="Bezproreda"/>
        <w:spacing w:line="276" w:lineRule="auto"/>
        <w:jc w:val="center"/>
        <w:rPr>
          <w:rFonts w:ascii="Arial Nova Light" w:hAnsi="Arial Nova Light"/>
          <w:b/>
          <w:bCs/>
          <w:sz w:val="32"/>
          <w:szCs w:val="32"/>
        </w:rPr>
      </w:pPr>
      <w:r w:rsidRPr="002E1921">
        <w:rPr>
          <w:rFonts w:ascii="Arial Nova Light" w:hAnsi="Arial Nova Light"/>
          <w:b/>
          <w:bCs/>
          <w:sz w:val="32"/>
          <w:szCs w:val="32"/>
        </w:rPr>
        <w:t>ZA IZRADU PRORAČUNA  I FINANCIJSKIH PLANOVA</w:t>
      </w:r>
    </w:p>
    <w:p w14:paraId="2CFE8A42" w14:textId="77777777" w:rsidR="0056231C" w:rsidRPr="002E1921" w:rsidRDefault="0056231C" w:rsidP="002E1921">
      <w:pPr>
        <w:pStyle w:val="Bezproreda"/>
        <w:spacing w:line="276" w:lineRule="auto"/>
        <w:jc w:val="center"/>
        <w:rPr>
          <w:rFonts w:ascii="Arial Nova Light" w:hAnsi="Arial Nova Light"/>
          <w:b/>
          <w:bCs/>
          <w:sz w:val="32"/>
          <w:szCs w:val="32"/>
        </w:rPr>
      </w:pPr>
      <w:r w:rsidRPr="002E1921">
        <w:rPr>
          <w:rFonts w:ascii="Arial Nova Light" w:hAnsi="Arial Nova Light"/>
          <w:b/>
          <w:bCs/>
          <w:sz w:val="32"/>
          <w:szCs w:val="32"/>
        </w:rPr>
        <w:t>PRORAČUNSKIH KORISNIKA</w:t>
      </w:r>
    </w:p>
    <w:p w14:paraId="3C0AC4D8" w14:textId="77777777" w:rsidR="0056231C" w:rsidRPr="002E1921" w:rsidRDefault="0056231C" w:rsidP="002E1921">
      <w:pPr>
        <w:pStyle w:val="Bezproreda"/>
        <w:spacing w:line="276" w:lineRule="auto"/>
        <w:jc w:val="center"/>
        <w:rPr>
          <w:rFonts w:ascii="Arial Nova Light" w:hAnsi="Arial Nova Light"/>
          <w:b/>
          <w:bCs/>
          <w:sz w:val="32"/>
          <w:szCs w:val="32"/>
        </w:rPr>
      </w:pPr>
      <w:r w:rsidRPr="002E1921">
        <w:rPr>
          <w:rFonts w:ascii="Arial Nova Light" w:hAnsi="Arial Nova Light"/>
          <w:b/>
          <w:bCs/>
          <w:sz w:val="32"/>
          <w:szCs w:val="32"/>
        </w:rPr>
        <w:t>OPĆINE DVOR</w:t>
      </w:r>
    </w:p>
    <w:p w14:paraId="042E5529" w14:textId="77777777" w:rsidR="0056231C" w:rsidRPr="002E1921" w:rsidRDefault="0056231C" w:rsidP="002E1921">
      <w:pPr>
        <w:pStyle w:val="Bezproreda"/>
        <w:spacing w:line="276" w:lineRule="auto"/>
        <w:jc w:val="center"/>
        <w:rPr>
          <w:rFonts w:ascii="Arial Nova Light" w:hAnsi="Arial Nova Light"/>
          <w:b/>
          <w:bCs/>
          <w:sz w:val="32"/>
          <w:szCs w:val="32"/>
        </w:rPr>
      </w:pPr>
    </w:p>
    <w:p w14:paraId="0085AC56" w14:textId="27DDE024" w:rsidR="0056231C" w:rsidRPr="002E1921" w:rsidRDefault="0056231C" w:rsidP="002E1921">
      <w:pPr>
        <w:pStyle w:val="Bezproreda"/>
        <w:spacing w:line="276" w:lineRule="auto"/>
        <w:jc w:val="center"/>
        <w:rPr>
          <w:rFonts w:ascii="Arial Nova Light" w:hAnsi="Arial Nova Light"/>
          <w:b/>
          <w:bCs/>
          <w:sz w:val="32"/>
          <w:szCs w:val="32"/>
        </w:rPr>
      </w:pPr>
      <w:r w:rsidRPr="002E1921">
        <w:rPr>
          <w:rFonts w:ascii="Arial Nova Light" w:hAnsi="Arial Nova Light"/>
          <w:b/>
          <w:bCs/>
          <w:sz w:val="32"/>
          <w:szCs w:val="32"/>
        </w:rPr>
        <w:t>za razdoblje 202</w:t>
      </w:r>
      <w:r w:rsidR="00A76056" w:rsidRPr="002E1921">
        <w:rPr>
          <w:rFonts w:ascii="Arial Nova Light" w:hAnsi="Arial Nova Light"/>
          <w:b/>
          <w:bCs/>
          <w:sz w:val="32"/>
          <w:szCs w:val="32"/>
        </w:rPr>
        <w:t>6</w:t>
      </w:r>
      <w:r w:rsidRPr="002E1921">
        <w:rPr>
          <w:rFonts w:ascii="Arial Nova Light" w:hAnsi="Arial Nova Light"/>
          <w:b/>
          <w:bCs/>
          <w:sz w:val="32"/>
          <w:szCs w:val="32"/>
        </w:rPr>
        <w:t>. - 202</w:t>
      </w:r>
      <w:r w:rsidR="00A76056" w:rsidRPr="002E1921">
        <w:rPr>
          <w:rFonts w:ascii="Arial Nova Light" w:hAnsi="Arial Nova Light"/>
          <w:b/>
          <w:bCs/>
          <w:sz w:val="32"/>
          <w:szCs w:val="32"/>
        </w:rPr>
        <w:t>8</w:t>
      </w:r>
      <w:r w:rsidRPr="002E1921">
        <w:rPr>
          <w:rFonts w:ascii="Arial Nova Light" w:hAnsi="Arial Nova Light"/>
          <w:b/>
          <w:bCs/>
          <w:sz w:val="32"/>
          <w:szCs w:val="32"/>
        </w:rPr>
        <w:t>.</w:t>
      </w:r>
    </w:p>
    <w:p w14:paraId="233119B0" w14:textId="77777777" w:rsidR="0056231C" w:rsidRDefault="0056231C" w:rsidP="0056231C">
      <w:pPr>
        <w:pStyle w:val="Bezproreda"/>
        <w:jc w:val="center"/>
        <w:rPr>
          <w:rFonts w:ascii="Cambria" w:hAnsi="Cambria"/>
          <w:b/>
          <w:bCs/>
          <w:sz w:val="32"/>
          <w:szCs w:val="32"/>
        </w:rPr>
      </w:pPr>
    </w:p>
    <w:p w14:paraId="2DB3427E" w14:textId="77777777" w:rsidR="0056231C" w:rsidRDefault="0056231C" w:rsidP="0056231C">
      <w:pPr>
        <w:pStyle w:val="Bezproreda"/>
        <w:jc w:val="center"/>
        <w:rPr>
          <w:rFonts w:ascii="Cambria" w:hAnsi="Cambria"/>
          <w:b/>
          <w:bCs/>
          <w:sz w:val="32"/>
          <w:szCs w:val="32"/>
        </w:rPr>
      </w:pPr>
    </w:p>
    <w:p w14:paraId="510A9AAD" w14:textId="77777777" w:rsidR="0056231C" w:rsidRDefault="0056231C" w:rsidP="0056231C">
      <w:pPr>
        <w:pStyle w:val="Bezproreda"/>
        <w:jc w:val="center"/>
        <w:rPr>
          <w:rFonts w:ascii="Cambria" w:hAnsi="Cambria"/>
          <w:b/>
          <w:bCs/>
          <w:sz w:val="32"/>
          <w:szCs w:val="32"/>
        </w:rPr>
      </w:pPr>
    </w:p>
    <w:p w14:paraId="1EDCB834" w14:textId="77777777" w:rsidR="0056231C" w:rsidRDefault="0056231C" w:rsidP="0056231C">
      <w:pPr>
        <w:pStyle w:val="Bezproreda"/>
        <w:jc w:val="center"/>
        <w:rPr>
          <w:rFonts w:ascii="Cambria" w:hAnsi="Cambria"/>
          <w:b/>
          <w:bCs/>
          <w:sz w:val="32"/>
          <w:szCs w:val="32"/>
        </w:rPr>
      </w:pPr>
    </w:p>
    <w:p w14:paraId="14935A7E" w14:textId="77777777" w:rsidR="0056231C" w:rsidRDefault="0056231C" w:rsidP="0056231C">
      <w:pPr>
        <w:pStyle w:val="Bezproreda"/>
        <w:jc w:val="center"/>
        <w:rPr>
          <w:rFonts w:ascii="Cambria" w:hAnsi="Cambria"/>
          <w:b/>
          <w:bCs/>
          <w:sz w:val="32"/>
          <w:szCs w:val="32"/>
        </w:rPr>
      </w:pPr>
    </w:p>
    <w:p w14:paraId="74033EB4" w14:textId="77777777" w:rsidR="0056231C" w:rsidRDefault="0056231C" w:rsidP="0056231C">
      <w:pPr>
        <w:pStyle w:val="Bezproreda"/>
        <w:jc w:val="center"/>
        <w:rPr>
          <w:rFonts w:ascii="Cambria" w:hAnsi="Cambria"/>
          <w:b/>
          <w:bCs/>
          <w:sz w:val="32"/>
          <w:szCs w:val="32"/>
        </w:rPr>
      </w:pPr>
    </w:p>
    <w:p w14:paraId="3B8982AA" w14:textId="77777777" w:rsidR="0056231C" w:rsidRDefault="0056231C" w:rsidP="0056231C">
      <w:pPr>
        <w:pStyle w:val="Bezproreda"/>
        <w:jc w:val="center"/>
        <w:rPr>
          <w:rFonts w:ascii="Cambria" w:hAnsi="Cambria"/>
          <w:b/>
          <w:bCs/>
          <w:sz w:val="32"/>
          <w:szCs w:val="32"/>
        </w:rPr>
      </w:pPr>
    </w:p>
    <w:p w14:paraId="09FA1A0E" w14:textId="77777777" w:rsidR="00B30462" w:rsidRDefault="00B30462" w:rsidP="0056231C">
      <w:pPr>
        <w:pStyle w:val="Bezproreda"/>
        <w:jc w:val="center"/>
        <w:rPr>
          <w:rFonts w:ascii="Cambria" w:hAnsi="Cambria"/>
          <w:b/>
          <w:bCs/>
          <w:sz w:val="32"/>
          <w:szCs w:val="32"/>
        </w:rPr>
      </w:pPr>
    </w:p>
    <w:p w14:paraId="05464A5D" w14:textId="77777777" w:rsidR="00B30462" w:rsidRDefault="00B30462" w:rsidP="0056231C">
      <w:pPr>
        <w:pStyle w:val="Bezproreda"/>
        <w:jc w:val="center"/>
        <w:rPr>
          <w:rFonts w:ascii="Cambria" w:hAnsi="Cambria"/>
          <w:b/>
          <w:bCs/>
          <w:sz w:val="32"/>
          <w:szCs w:val="32"/>
        </w:rPr>
      </w:pPr>
    </w:p>
    <w:p w14:paraId="271E6922" w14:textId="77777777" w:rsidR="00B30462" w:rsidRDefault="00B30462" w:rsidP="0056231C">
      <w:pPr>
        <w:pStyle w:val="Bezproreda"/>
        <w:jc w:val="center"/>
        <w:rPr>
          <w:rFonts w:ascii="Cambria" w:hAnsi="Cambria"/>
          <w:b/>
          <w:bCs/>
          <w:sz w:val="32"/>
          <w:szCs w:val="32"/>
        </w:rPr>
      </w:pPr>
    </w:p>
    <w:p w14:paraId="1A9193FF" w14:textId="77777777" w:rsidR="00B30462" w:rsidRDefault="00B30462" w:rsidP="0056231C">
      <w:pPr>
        <w:pStyle w:val="Bezproreda"/>
        <w:jc w:val="center"/>
        <w:rPr>
          <w:rFonts w:ascii="Cambria" w:hAnsi="Cambria"/>
          <w:b/>
          <w:bCs/>
          <w:sz w:val="32"/>
          <w:szCs w:val="32"/>
        </w:rPr>
      </w:pPr>
    </w:p>
    <w:p w14:paraId="2B87FCC3" w14:textId="77777777" w:rsidR="00B427AB" w:rsidRDefault="00210149" w:rsidP="0056231C">
      <w:pPr>
        <w:pStyle w:val="Bezproreda"/>
        <w:ind w:left="4956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</w:t>
      </w:r>
    </w:p>
    <w:p w14:paraId="4E7C2FED" w14:textId="77777777" w:rsidR="00B427AB" w:rsidRDefault="00B427AB" w:rsidP="0056231C">
      <w:pPr>
        <w:pStyle w:val="Bezproreda"/>
        <w:ind w:left="4956" w:firstLine="708"/>
        <w:jc w:val="both"/>
        <w:rPr>
          <w:rFonts w:ascii="Cambria" w:hAnsi="Cambria"/>
        </w:rPr>
      </w:pPr>
    </w:p>
    <w:p w14:paraId="3D0C51E2" w14:textId="6F34D477" w:rsidR="0056231C" w:rsidRDefault="00210149" w:rsidP="002E1921">
      <w:pPr>
        <w:pStyle w:val="Bezproreda"/>
        <w:ind w:left="5664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</w:t>
      </w:r>
    </w:p>
    <w:p w14:paraId="1CAE1FFF" w14:textId="77777777" w:rsidR="0056231C" w:rsidRDefault="0056231C" w:rsidP="0056231C">
      <w:pPr>
        <w:pStyle w:val="Bezproreda"/>
        <w:jc w:val="both"/>
        <w:rPr>
          <w:rFonts w:ascii="Cambria" w:hAnsi="Cambria"/>
        </w:rPr>
      </w:pPr>
    </w:p>
    <w:p w14:paraId="57668EEC" w14:textId="77777777" w:rsidR="0056231C" w:rsidRDefault="0056231C" w:rsidP="0056231C">
      <w:pPr>
        <w:pStyle w:val="Bezproreda"/>
        <w:jc w:val="both"/>
        <w:rPr>
          <w:rFonts w:ascii="Cambria" w:hAnsi="Cambria"/>
        </w:rPr>
      </w:pPr>
    </w:p>
    <w:p w14:paraId="4D7C0C98" w14:textId="77777777" w:rsidR="00B30462" w:rsidRDefault="00B30462" w:rsidP="0056231C">
      <w:pPr>
        <w:pStyle w:val="Bezproreda"/>
        <w:jc w:val="both"/>
        <w:rPr>
          <w:rFonts w:ascii="Cambria" w:hAnsi="Cambria"/>
        </w:rPr>
      </w:pPr>
    </w:p>
    <w:p w14:paraId="003CF496" w14:textId="5444E4AD" w:rsidR="0056231C" w:rsidRPr="002E1921" w:rsidRDefault="0056231C" w:rsidP="002E1921">
      <w:pPr>
        <w:pStyle w:val="Bezproreda"/>
        <w:jc w:val="center"/>
        <w:rPr>
          <w:rFonts w:ascii="Arial Nova Light" w:hAnsi="Arial Nova Light"/>
          <w:sz w:val="24"/>
          <w:szCs w:val="24"/>
        </w:rPr>
      </w:pPr>
      <w:r w:rsidRPr="002E1921">
        <w:rPr>
          <w:rFonts w:ascii="Arial Nova Light" w:hAnsi="Arial Nova Light"/>
          <w:sz w:val="24"/>
          <w:szCs w:val="24"/>
        </w:rPr>
        <w:t xml:space="preserve">Dvor, </w:t>
      </w:r>
      <w:r w:rsidR="00A76056" w:rsidRPr="002E1921">
        <w:rPr>
          <w:rFonts w:ascii="Arial Nova Light" w:hAnsi="Arial Nova Light"/>
          <w:sz w:val="24"/>
          <w:szCs w:val="24"/>
        </w:rPr>
        <w:t>13</w:t>
      </w:r>
      <w:r w:rsidRPr="002E1921">
        <w:rPr>
          <w:rFonts w:ascii="Arial Nova Light" w:hAnsi="Arial Nova Light"/>
          <w:sz w:val="24"/>
          <w:szCs w:val="24"/>
        </w:rPr>
        <w:t xml:space="preserve">. </w:t>
      </w:r>
      <w:r w:rsidR="00AE3C42" w:rsidRPr="002E1921">
        <w:rPr>
          <w:rFonts w:ascii="Arial Nova Light" w:hAnsi="Arial Nova Light"/>
          <w:sz w:val="24"/>
          <w:szCs w:val="24"/>
        </w:rPr>
        <w:t>listopada</w:t>
      </w:r>
      <w:r w:rsidRPr="002E1921">
        <w:rPr>
          <w:rFonts w:ascii="Arial Nova Light" w:hAnsi="Arial Nova Light"/>
          <w:sz w:val="24"/>
          <w:szCs w:val="24"/>
        </w:rPr>
        <w:t xml:space="preserve"> 202</w:t>
      </w:r>
      <w:r w:rsidR="00A76056" w:rsidRPr="002E1921">
        <w:rPr>
          <w:rFonts w:ascii="Arial Nova Light" w:hAnsi="Arial Nova Light"/>
          <w:sz w:val="24"/>
          <w:szCs w:val="24"/>
        </w:rPr>
        <w:t>5</w:t>
      </w:r>
      <w:r w:rsidRPr="002E1921">
        <w:rPr>
          <w:rFonts w:ascii="Arial Nova Light" w:hAnsi="Arial Nova Light"/>
          <w:sz w:val="24"/>
          <w:szCs w:val="24"/>
        </w:rPr>
        <w:t>.</w:t>
      </w:r>
    </w:p>
    <w:p w14:paraId="3D7FC0E2" w14:textId="6B5919EF" w:rsidR="0056231C" w:rsidRPr="002E1921" w:rsidRDefault="002E1921" w:rsidP="002E1921">
      <w:pPr>
        <w:pStyle w:val="Bezproreda"/>
        <w:jc w:val="center"/>
        <w:rPr>
          <w:rFonts w:ascii="Arial Nova Light" w:hAnsi="Arial Nova Light"/>
          <w:sz w:val="24"/>
          <w:szCs w:val="24"/>
        </w:rPr>
      </w:pPr>
      <w:r w:rsidRPr="002E1921">
        <w:rPr>
          <w:rFonts w:ascii="Arial Nova Light" w:hAnsi="Arial Nova Light"/>
          <w:sz w:val="24"/>
          <w:szCs w:val="24"/>
        </w:rPr>
        <w:t>JEDINSTVENI UPRAVNI ODJEL OPĆINE DVOR</w:t>
      </w:r>
    </w:p>
    <w:p w14:paraId="09EC1632" w14:textId="1441AA4B" w:rsidR="00F74135" w:rsidRDefault="00F74135" w:rsidP="00F74135">
      <w:pPr>
        <w:pStyle w:val="Bezproreda"/>
        <w:jc w:val="both"/>
        <w:rPr>
          <w:rFonts w:ascii="Arial Nova Light" w:hAnsi="Arial Nova Light"/>
          <w:b/>
          <w:bCs/>
          <w:sz w:val="24"/>
          <w:szCs w:val="24"/>
        </w:rPr>
      </w:pPr>
      <w:r w:rsidRPr="00201C99">
        <w:rPr>
          <w:rFonts w:ascii="Arial Nova Light" w:hAnsi="Arial Nova Light"/>
          <w:b/>
          <w:bCs/>
          <w:sz w:val="24"/>
          <w:szCs w:val="24"/>
        </w:rPr>
        <w:lastRenderedPageBreak/>
        <w:t>1. UVOD</w:t>
      </w:r>
    </w:p>
    <w:p w14:paraId="69869C12" w14:textId="77777777" w:rsidR="00201C99" w:rsidRPr="00201C99" w:rsidRDefault="00201C99" w:rsidP="00F74135">
      <w:pPr>
        <w:pStyle w:val="Bezproreda"/>
        <w:jc w:val="both"/>
        <w:rPr>
          <w:rFonts w:ascii="Arial Nova Light" w:hAnsi="Arial Nova Light"/>
          <w:b/>
          <w:bCs/>
          <w:sz w:val="24"/>
          <w:szCs w:val="24"/>
        </w:rPr>
      </w:pPr>
    </w:p>
    <w:p w14:paraId="041A7DB1" w14:textId="492A2C36" w:rsidR="00A76056" w:rsidRPr="00201C99" w:rsidRDefault="00D05528" w:rsidP="00A76056">
      <w:pPr>
        <w:jc w:val="both"/>
        <w:rPr>
          <w:rFonts w:ascii="Arial Nova Light" w:hAnsi="Arial Nova Light" w:cs="Times New Roman"/>
          <w:sz w:val="24"/>
          <w:szCs w:val="24"/>
        </w:rPr>
      </w:pPr>
      <w:r w:rsidRPr="00201C99">
        <w:rPr>
          <w:rFonts w:ascii="Arial Nova Light" w:hAnsi="Arial Nova Light"/>
          <w:sz w:val="24"/>
          <w:szCs w:val="24"/>
        </w:rPr>
        <w:t>Izrada Proračuna Općine Dvor za razdoblje 202</w:t>
      </w:r>
      <w:r w:rsidR="00A76056" w:rsidRPr="00201C99">
        <w:rPr>
          <w:rFonts w:ascii="Arial Nova Light" w:hAnsi="Arial Nova Light"/>
          <w:sz w:val="24"/>
          <w:szCs w:val="24"/>
        </w:rPr>
        <w:t>6</w:t>
      </w:r>
      <w:r w:rsidRPr="00201C99">
        <w:rPr>
          <w:rFonts w:ascii="Arial Nova Light" w:hAnsi="Arial Nova Light"/>
          <w:sz w:val="24"/>
          <w:szCs w:val="24"/>
        </w:rPr>
        <w:t>.-202</w:t>
      </w:r>
      <w:r w:rsidR="00A76056" w:rsidRPr="00201C99">
        <w:rPr>
          <w:rFonts w:ascii="Arial Nova Light" w:hAnsi="Arial Nova Light"/>
          <w:sz w:val="24"/>
          <w:szCs w:val="24"/>
        </w:rPr>
        <w:t>8</w:t>
      </w:r>
      <w:r w:rsidRPr="00201C99">
        <w:rPr>
          <w:rFonts w:ascii="Arial Nova Light" w:hAnsi="Arial Nova Light"/>
          <w:sz w:val="24"/>
          <w:szCs w:val="24"/>
        </w:rPr>
        <w:t>. godine, temelji se na odredbama Zakon</w:t>
      </w:r>
      <w:r w:rsidR="00A76056" w:rsidRPr="00201C99">
        <w:rPr>
          <w:rFonts w:ascii="Arial Nova Light" w:hAnsi="Arial Nova Light"/>
          <w:sz w:val="24"/>
          <w:szCs w:val="24"/>
        </w:rPr>
        <w:t>a</w:t>
      </w:r>
      <w:r w:rsidRPr="00201C99">
        <w:rPr>
          <w:rFonts w:ascii="Arial Nova Light" w:hAnsi="Arial Nova Light"/>
          <w:sz w:val="24"/>
          <w:szCs w:val="24"/>
        </w:rPr>
        <w:t xml:space="preserve"> o proračunu („Narodne novine“, broj 144/21) budući Ministarstvo financija nije donijelo Upute za izradu proračuna jedinica lokalne i područne (regionalne) samouprave za razdoblje 202</w:t>
      </w:r>
      <w:r w:rsidR="00A76056" w:rsidRPr="00201C99">
        <w:rPr>
          <w:rFonts w:ascii="Arial Nova Light" w:hAnsi="Arial Nova Light"/>
          <w:sz w:val="24"/>
          <w:szCs w:val="24"/>
        </w:rPr>
        <w:t>6</w:t>
      </w:r>
      <w:r w:rsidRPr="00201C99">
        <w:rPr>
          <w:rFonts w:ascii="Arial Nova Light" w:hAnsi="Arial Nova Light"/>
          <w:sz w:val="24"/>
          <w:szCs w:val="24"/>
        </w:rPr>
        <w:t>.-202</w:t>
      </w:r>
      <w:r w:rsidR="00A76056" w:rsidRPr="00201C99">
        <w:rPr>
          <w:rFonts w:ascii="Arial Nova Light" w:hAnsi="Arial Nova Light"/>
          <w:sz w:val="24"/>
          <w:szCs w:val="24"/>
        </w:rPr>
        <w:t>8</w:t>
      </w:r>
      <w:r w:rsidRPr="00201C99">
        <w:rPr>
          <w:rFonts w:ascii="Arial Nova Light" w:hAnsi="Arial Nova Light"/>
          <w:sz w:val="24"/>
          <w:szCs w:val="24"/>
        </w:rPr>
        <w:t>.</w:t>
      </w:r>
      <w:r w:rsidR="00A76056" w:rsidRPr="00201C99">
        <w:rPr>
          <w:rFonts w:ascii="Arial Nova Light" w:hAnsi="Arial Nova Light" w:cs="Times New Roman"/>
          <w:sz w:val="24"/>
          <w:szCs w:val="24"/>
        </w:rPr>
        <w:t xml:space="preserve"> </w:t>
      </w:r>
    </w:p>
    <w:p w14:paraId="0754A541" w14:textId="77777777" w:rsidR="00A76056" w:rsidRPr="00A76056" w:rsidRDefault="00A76056" w:rsidP="00A76056">
      <w:pPr>
        <w:spacing w:line="259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A76056">
        <w:rPr>
          <w:rFonts w:ascii="Arial Nova Light" w:hAnsi="Arial Nova Light" w:cs="Times New Roman"/>
          <w:sz w:val="24"/>
          <w:szCs w:val="24"/>
        </w:rPr>
        <w:t>Ministarstvo financija, u skladu s odredbama članka 26. Zakona o proračunu do 20. kolovoza tekuće godine, sastavlja Upute za izradu proračuna jedinica lokalne i područne (regionalne) samouprave za razdoblje 2026. – 2028.  te ih dostavlja jedinicama.</w:t>
      </w:r>
    </w:p>
    <w:p w14:paraId="555459B2" w14:textId="2BB21021" w:rsidR="00A76056" w:rsidRPr="00A76056" w:rsidRDefault="00A76056" w:rsidP="00A76056">
      <w:pPr>
        <w:spacing w:line="259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A76056">
        <w:rPr>
          <w:rFonts w:ascii="Arial Nova Light" w:hAnsi="Arial Nova Light" w:cs="Times New Roman"/>
          <w:sz w:val="24"/>
          <w:szCs w:val="24"/>
        </w:rPr>
        <w:t xml:space="preserve">Kako iste do sada nisu dostavljene od strane Ministarstva financija, Jedinstveni upravni odjel </w:t>
      </w:r>
      <w:r w:rsidRPr="00201C99">
        <w:rPr>
          <w:rFonts w:ascii="Arial Nova Light" w:hAnsi="Arial Nova Light" w:cs="Times New Roman"/>
          <w:sz w:val="24"/>
          <w:szCs w:val="24"/>
        </w:rPr>
        <w:t>Općine Dvor</w:t>
      </w:r>
      <w:r w:rsidRPr="00A76056">
        <w:rPr>
          <w:rFonts w:ascii="Arial Nova Light" w:hAnsi="Arial Nova Light" w:cs="Times New Roman"/>
          <w:sz w:val="24"/>
          <w:szCs w:val="24"/>
        </w:rPr>
        <w:t xml:space="preserve"> izradio je ove Upute za izradu i dostavu prijedloga financijskih planova upravnog tijela i proračunskih korisnika </w:t>
      </w:r>
      <w:r w:rsidRPr="00201C99">
        <w:rPr>
          <w:rFonts w:ascii="Arial Nova Light" w:hAnsi="Arial Nova Light" w:cs="Times New Roman"/>
          <w:sz w:val="24"/>
          <w:szCs w:val="24"/>
        </w:rPr>
        <w:t>Dvor</w:t>
      </w:r>
      <w:r w:rsidRPr="00A76056">
        <w:rPr>
          <w:rFonts w:ascii="Arial Nova Light" w:hAnsi="Arial Nova Light" w:cs="Times New Roman"/>
          <w:sz w:val="24"/>
          <w:szCs w:val="24"/>
        </w:rPr>
        <w:t xml:space="preserve"> za razdoblje 2026. - 2028. </w:t>
      </w:r>
    </w:p>
    <w:p w14:paraId="1502717C" w14:textId="2001EC84" w:rsidR="00D05528" w:rsidRDefault="00D05528" w:rsidP="00D05528">
      <w:pPr>
        <w:pStyle w:val="Bezproreda"/>
        <w:jc w:val="both"/>
        <w:rPr>
          <w:rFonts w:ascii="Cambria" w:hAnsi="Cambria"/>
        </w:rPr>
      </w:pPr>
    </w:p>
    <w:p w14:paraId="7ED58B98" w14:textId="77777777" w:rsidR="00A76056" w:rsidRDefault="00A76056" w:rsidP="00D05528">
      <w:pPr>
        <w:pStyle w:val="Bezproreda"/>
        <w:jc w:val="both"/>
        <w:rPr>
          <w:rFonts w:ascii="Cambria" w:hAnsi="Cambria"/>
        </w:rPr>
      </w:pPr>
    </w:p>
    <w:p w14:paraId="1B45CF01" w14:textId="77777777" w:rsidR="00A76056" w:rsidRPr="00A76056" w:rsidRDefault="00A76056" w:rsidP="00A76056">
      <w:pPr>
        <w:spacing w:after="0" w:line="259" w:lineRule="auto"/>
        <w:jc w:val="both"/>
        <w:rPr>
          <w:rFonts w:ascii="Arial Nova Light" w:hAnsi="Arial Nova Light" w:cs="Times New Roman"/>
          <w:b/>
          <w:sz w:val="24"/>
          <w:szCs w:val="24"/>
        </w:rPr>
      </w:pPr>
      <w:r w:rsidRPr="00A76056">
        <w:rPr>
          <w:rFonts w:ascii="Arial Nova Light" w:hAnsi="Arial Nova Light" w:cs="Times New Roman"/>
          <w:b/>
          <w:sz w:val="24"/>
          <w:szCs w:val="24"/>
        </w:rPr>
        <w:t xml:space="preserve">2. TEMELJNI MAKROEKONOMSKI POKAZATELJI ZA RAZDOBLJE 2026. - 2028. </w:t>
      </w:r>
    </w:p>
    <w:p w14:paraId="60231814" w14:textId="77777777" w:rsidR="00A76056" w:rsidRPr="00A76056" w:rsidRDefault="00A76056" w:rsidP="00A76056">
      <w:pPr>
        <w:spacing w:after="0" w:line="259" w:lineRule="auto"/>
        <w:jc w:val="both"/>
        <w:rPr>
          <w:rFonts w:ascii="Arial Nova Light" w:hAnsi="Arial Nova Light" w:cs="Times New Roman"/>
          <w:b/>
          <w:sz w:val="24"/>
          <w:szCs w:val="24"/>
        </w:rPr>
      </w:pPr>
    </w:p>
    <w:p w14:paraId="3D5F9261" w14:textId="16C07EEF" w:rsidR="00A76056" w:rsidRPr="00A76056" w:rsidRDefault="00A76056" w:rsidP="00A76056">
      <w:pPr>
        <w:spacing w:line="259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A76056">
        <w:rPr>
          <w:rFonts w:ascii="Arial Nova Light" w:hAnsi="Arial Nova Light" w:cs="Times New Roman"/>
          <w:bCs/>
          <w:sz w:val="24"/>
          <w:szCs w:val="24"/>
        </w:rPr>
        <w:t xml:space="preserve">U skladu s člankom 26. Zakona o proračunu upute koje izrađuje </w:t>
      </w:r>
      <w:r w:rsidRPr="00A76056">
        <w:rPr>
          <w:rFonts w:ascii="Arial Nova Light" w:hAnsi="Arial Nova Light" w:cs="Times New Roman"/>
          <w:sz w:val="24"/>
          <w:szCs w:val="24"/>
        </w:rPr>
        <w:t>jedinica lokalne i područne (regionalne) samouprave treba</w:t>
      </w:r>
      <w:r w:rsidRPr="00A76056">
        <w:rPr>
          <w:rFonts w:ascii="Arial Nova Light" w:hAnsi="Arial Nova Light" w:cs="Times New Roman"/>
          <w:sz w:val="24"/>
          <w:szCs w:val="24"/>
        </w:rPr>
        <w:t>ju</w:t>
      </w:r>
      <w:r w:rsidRPr="00A76056">
        <w:rPr>
          <w:rFonts w:ascii="Arial Nova Light" w:hAnsi="Arial Nova Light" w:cs="Times New Roman"/>
          <w:sz w:val="24"/>
          <w:szCs w:val="24"/>
        </w:rPr>
        <w:t xml:space="preserve"> sadržavati temeljne makroekonomske pokazatelje za izradu prijedloga proračuna. </w:t>
      </w:r>
    </w:p>
    <w:p w14:paraId="30D07237" w14:textId="4D230816" w:rsidR="00A76056" w:rsidRPr="00A76056" w:rsidRDefault="00A76056" w:rsidP="00A76056">
      <w:pPr>
        <w:spacing w:line="259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A76056">
        <w:rPr>
          <w:rFonts w:ascii="Arial Nova Light" w:hAnsi="Arial Nova Light" w:cs="Times New Roman"/>
          <w:sz w:val="24"/>
          <w:szCs w:val="24"/>
        </w:rPr>
        <w:t>Obzirom da</w:t>
      </w:r>
      <w:r w:rsidRPr="00A76056">
        <w:rPr>
          <w:rFonts w:ascii="Arial Nova Light" w:hAnsi="Arial Nova Light" w:cs="Times New Roman"/>
          <w:sz w:val="24"/>
          <w:szCs w:val="24"/>
        </w:rPr>
        <w:t xml:space="preserve"> Ministarstvo financija još nije objavilo makroekonomske projekcije za iduće proračunsko razdoblje, u nastavku se daje prikaz trenutno dostupnih makroekonomskih projekcija za 2026., koje je objavila Hrvatska narodna banka u svom priopćenju iz lipnja 2025.</w:t>
      </w:r>
    </w:p>
    <w:p w14:paraId="47BA7C93" w14:textId="77777777" w:rsidR="00A76056" w:rsidRPr="00A76056" w:rsidRDefault="00A76056" w:rsidP="00A76056">
      <w:pPr>
        <w:spacing w:after="0" w:line="259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A76056">
        <w:rPr>
          <w:rFonts w:ascii="Arial Nova Light" w:hAnsi="Arial Nova Light" w:cs="Times New Roman"/>
          <w:sz w:val="24"/>
          <w:szCs w:val="24"/>
        </w:rPr>
        <w:t>Makroekonomske projekcije za 2026.</w:t>
      </w:r>
    </w:p>
    <w:p w14:paraId="5849F003" w14:textId="77777777" w:rsidR="00A76056" w:rsidRPr="00A76056" w:rsidRDefault="00A76056" w:rsidP="00A76056">
      <w:pPr>
        <w:spacing w:after="0" w:line="259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A76056">
        <w:rPr>
          <w:rFonts w:ascii="Arial Nova Light" w:hAnsi="Arial Nova Light" w:cs="Times New Roman"/>
          <w:sz w:val="24"/>
          <w:szCs w:val="24"/>
        </w:rPr>
        <w:t xml:space="preserve">                                                                             Projekcija 2025.              Projekcija 2026.</w:t>
      </w:r>
    </w:p>
    <w:tbl>
      <w:tblPr>
        <w:tblW w:w="908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7"/>
      </w:tblGrid>
      <w:tr w:rsidR="00A76056" w:rsidRPr="00A76056" w14:paraId="4E7DA384" w14:textId="77777777" w:rsidTr="0045189E">
        <w:trPr>
          <w:trHeight w:val="1350"/>
        </w:trPr>
        <w:tc>
          <w:tcPr>
            <w:tcW w:w="9087" w:type="dxa"/>
          </w:tcPr>
          <w:p w14:paraId="27899069" w14:textId="3BB73E52" w:rsidR="00A76056" w:rsidRPr="00A76056" w:rsidRDefault="00A76056" w:rsidP="00A76056">
            <w:pPr>
              <w:spacing w:after="0" w:line="259" w:lineRule="auto"/>
              <w:ind w:left="15"/>
              <w:jc w:val="both"/>
              <w:rPr>
                <w:rFonts w:ascii="Arial Nova Light" w:hAnsi="Arial Nova Light" w:cs="Times New Roman"/>
                <w:bCs/>
                <w:sz w:val="24"/>
                <w:szCs w:val="24"/>
              </w:rPr>
            </w:pPr>
            <w:r w:rsidRPr="00A76056">
              <w:rPr>
                <w:rFonts w:ascii="Arial Nova Light" w:hAnsi="Arial Nova Light" w:cs="Times New Roman"/>
                <w:bCs/>
                <w:sz w:val="24"/>
                <w:szCs w:val="24"/>
              </w:rPr>
              <w:t xml:space="preserve">BDP – realni rast (%)                                                     </w:t>
            </w:r>
            <w:r w:rsidR="00E958D6">
              <w:rPr>
                <w:rFonts w:ascii="Arial Nova Light" w:hAnsi="Arial Nova Light" w:cs="Times New Roman"/>
                <w:bCs/>
                <w:sz w:val="24"/>
                <w:szCs w:val="24"/>
              </w:rPr>
              <w:t xml:space="preserve"> </w:t>
            </w:r>
            <w:r w:rsidRPr="00A76056">
              <w:rPr>
                <w:rFonts w:ascii="Arial Nova Light" w:hAnsi="Arial Nova Light" w:cs="Times New Roman"/>
                <w:bCs/>
                <w:sz w:val="24"/>
                <w:szCs w:val="24"/>
              </w:rPr>
              <w:t xml:space="preserve"> 3,3                              2,9</w:t>
            </w:r>
          </w:p>
          <w:p w14:paraId="6375E682" w14:textId="77777777" w:rsidR="00A76056" w:rsidRPr="00A76056" w:rsidRDefault="00A76056" w:rsidP="00A76056">
            <w:pPr>
              <w:spacing w:after="0" w:line="259" w:lineRule="auto"/>
              <w:ind w:left="15"/>
              <w:jc w:val="both"/>
              <w:rPr>
                <w:rFonts w:ascii="Arial Nova Light" w:hAnsi="Arial Nova Light" w:cs="Times New Roman"/>
                <w:bCs/>
                <w:sz w:val="24"/>
                <w:szCs w:val="24"/>
              </w:rPr>
            </w:pPr>
            <w:r w:rsidRPr="00A76056">
              <w:rPr>
                <w:rFonts w:ascii="Arial Nova Light" w:hAnsi="Arial Nova Light" w:cs="Times New Roman"/>
                <w:bCs/>
                <w:sz w:val="24"/>
                <w:szCs w:val="24"/>
              </w:rPr>
              <w:t xml:space="preserve">Indeks potrošačkih cijena (%)                                         3,6                              2,6   </w:t>
            </w:r>
          </w:p>
          <w:p w14:paraId="3D18E550" w14:textId="790C2862" w:rsidR="00A76056" w:rsidRPr="00A76056" w:rsidRDefault="00A76056" w:rsidP="00A76056">
            <w:pPr>
              <w:spacing w:after="0" w:line="259" w:lineRule="auto"/>
              <w:ind w:left="15"/>
              <w:jc w:val="both"/>
              <w:rPr>
                <w:rFonts w:ascii="Arial Nova Light" w:hAnsi="Arial Nova Light" w:cs="Times New Roman"/>
                <w:bCs/>
                <w:sz w:val="24"/>
                <w:szCs w:val="24"/>
              </w:rPr>
            </w:pPr>
            <w:r w:rsidRPr="00A76056">
              <w:rPr>
                <w:rFonts w:ascii="Arial Nova Light" w:hAnsi="Arial Nova Light" w:cs="Times New Roman"/>
                <w:bCs/>
                <w:sz w:val="24"/>
                <w:szCs w:val="24"/>
              </w:rPr>
              <w:t xml:space="preserve">Stopa nezaposlenosti (%)                                               </w:t>
            </w:r>
            <w:r w:rsidR="00E958D6">
              <w:rPr>
                <w:rFonts w:ascii="Arial Nova Light" w:hAnsi="Arial Nova Light" w:cs="Times New Roman"/>
                <w:bCs/>
                <w:sz w:val="24"/>
                <w:szCs w:val="24"/>
              </w:rPr>
              <w:t xml:space="preserve"> </w:t>
            </w:r>
            <w:r w:rsidRPr="00A76056">
              <w:rPr>
                <w:rFonts w:ascii="Arial Nova Light" w:hAnsi="Arial Nova Light" w:cs="Times New Roman"/>
                <w:bCs/>
                <w:sz w:val="24"/>
                <w:szCs w:val="24"/>
              </w:rPr>
              <w:t xml:space="preserve">4,7                            </w:t>
            </w:r>
            <w:r w:rsidR="00E958D6">
              <w:rPr>
                <w:rFonts w:ascii="Arial Nova Light" w:hAnsi="Arial Nova Light" w:cs="Times New Roman"/>
                <w:bCs/>
                <w:sz w:val="24"/>
                <w:szCs w:val="24"/>
              </w:rPr>
              <w:t xml:space="preserve"> </w:t>
            </w:r>
            <w:r w:rsidRPr="00A76056">
              <w:rPr>
                <w:rFonts w:ascii="Arial Nova Light" w:hAnsi="Arial Nova Light" w:cs="Times New Roman"/>
                <w:bCs/>
                <w:sz w:val="24"/>
                <w:szCs w:val="24"/>
              </w:rPr>
              <w:t xml:space="preserve"> 4,5 </w:t>
            </w:r>
          </w:p>
          <w:p w14:paraId="7F2210F7" w14:textId="6276401F" w:rsidR="00A76056" w:rsidRPr="00A76056" w:rsidRDefault="00A76056" w:rsidP="00A76056">
            <w:pPr>
              <w:spacing w:after="0" w:line="259" w:lineRule="auto"/>
              <w:ind w:left="15"/>
              <w:jc w:val="both"/>
              <w:rPr>
                <w:rFonts w:ascii="Arial Nova Light" w:hAnsi="Arial Nova Light" w:cs="Times New Roman"/>
                <w:bCs/>
                <w:sz w:val="24"/>
                <w:szCs w:val="24"/>
              </w:rPr>
            </w:pPr>
            <w:r w:rsidRPr="00A76056">
              <w:rPr>
                <w:rFonts w:ascii="Arial Nova Light" w:hAnsi="Arial Nova Light" w:cs="Times New Roman"/>
                <w:bCs/>
                <w:sz w:val="24"/>
                <w:szCs w:val="24"/>
              </w:rPr>
              <w:t xml:space="preserve">Broj zaposlenih (%)                                                        </w:t>
            </w:r>
            <w:r w:rsidR="00E958D6">
              <w:rPr>
                <w:rFonts w:ascii="Arial Nova Light" w:hAnsi="Arial Nova Light" w:cs="Times New Roman"/>
                <w:bCs/>
                <w:sz w:val="24"/>
                <w:szCs w:val="24"/>
              </w:rPr>
              <w:t xml:space="preserve"> </w:t>
            </w:r>
            <w:r w:rsidRPr="00A76056">
              <w:rPr>
                <w:rFonts w:ascii="Arial Nova Light" w:hAnsi="Arial Nova Light" w:cs="Times New Roman"/>
                <w:bCs/>
                <w:sz w:val="24"/>
                <w:szCs w:val="24"/>
              </w:rPr>
              <w:t xml:space="preserve"> 2,8                             </w:t>
            </w:r>
            <w:r w:rsidR="00E958D6">
              <w:rPr>
                <w:rFonts w:ascii="Arial Nova Light" w:hAnsi="Arial Nova Light" w:cs="Times New Roman"/>
                <w:bCs/>
                <w:sz w:val="24"/>
                <w:szCs w:val="24"/>
              </w:rPr>
              <w:t xml:space="preserve"> </w:t>
            </w:r>
            <w:r w:rsidRPr="00A76056">
              <w:rPr>
                <w:rFonts w:ascii="Arial Nova Light" w:hAnsi="Arial Nova Light" w:cs="Times New Roman"/>
                <w:bCs/>
                <w:sz w:val="24"/>
                <w:szCs w:val="24"/>
              </w:rPr>
              <w:t>1,8</w:t>
            </w:r>
          </w:p>
          <w:p w14:paraId="58F1CAF1" w14:textId="606441C5" w:rsidR="00A76056" w:rsidRPr="00A76056" w:rsidRDefault="00A76056" w:rsidP="00A76056">
            <w:pPr>
              <w:spacing w:after="0" w:line="259" w:lineRule="auto"/>
              <w:ind w:left="15"/>
              <w:jc w:val="both"/>
              <w:rPr>
                <w:rFonts w:ascii="Arial Nova Light" w:hAnsi="Arial Nova Light" w:cs="Times New Roman"/>
                <w:bCs/>
                <w:sz w:val="24"/>
                <w:szCs w:val="24"/>
              </w:rPr>
            </w:pPr>
            <w:r w:rsidRPr="00A76056">
              <w:rPr>
                <w:rFonts w:ascii="Arial Nova Light" w:hAnsi="Arial Nova Light" w:cs="Times New Roman"/>
                <w:bCs/>
                <w:sz w:val="24"/>
                <w:szCs w:val="24"/>
              </w:rPr>
              <w:t xml:space="preserve">Nominalne bruto plaće (%)                                              9,5                             </w:t>
            </w:r>
            <w:r w:rsidR="00E958D6">
              <w:rPr>
                <w:rFonts w:ascii="Arial Nova Light" w:hAnsi="Arial Nova Light" w:cs="Times New Roman"/>
                <w:bCs/>
                <w:sz w:val="24"/>
                <w:szCs w:val="24"/>
              </w:rPr>
              <w:t xml:space="preserve"> </w:t>
            </w:r>
            <w:r w:rsidRPr="00A76056">
              <w:rPr>
                <w:rFonts w:ascii="Arial Nova Light" w:hAnsi="Arial Nova Light" w:cs="Times New Roman"/>
                <w:bCs/>
                <w:sz w:val="24"/>
                <w:szCs w:val="24"/>
              </w:rPr>
              <w:t>5,7</w:t>
            </w:r>
          </w:p>
          <w:p w14:paraId="4F035917" w14:textId="6D86C8B0" w:rsidR="00A76056" w:rsidRPr="00A76056" w:rsidRDefault="00A76056" w:rsidP="00A76056">
            <w:pPr>
              <w:spacing w:after="0" w:line="259" w:lineRule="auto"/>
              <w:ind w:left="15"/>
              <w:jc w:val="both"/>
              <w:rPr>
                <w:rFonts w:ascii="Arial Nova Light" w:hAnsi="Arial Nova Light" w:cs="Times New Roman"/>
                <w:bCs/>
                <w:sz w:val="24"/>
                <w:szCs w:val="24"/>
              </w:rPr>
            </w:pPr>
            <w:r w:rsidRPr="00A76056">
              <w:rPr>
                <w:rFonts w:ascii="Arial Nova Light" w:hAnsi="Arial Nova Light" w:cs="Times New Roman"/>
                <w:bCs/>
                <w:sz w:val="24"/>
                <w:szCs w:val="24"/>
              </w:rPr>
              <w:t xml:space="preserve">Realne bruto plaće (%)                                                    6,5                            </w:t>
            </w:r>
            <w:r w:rsidR="00E958D6">
              <w:rPr>
                <w:rFonts w:ascii="Arial Nova Light" w:hAnsi="Arial Nova Light" w:cs="Times New Roman"/>
                <w:bCs/>
                <w:sz w:val="24"/>
                <w:szCs w:val="24"/>
              </w:rPr>
              <w:t xml:space="preserve"> </w:t>
            </w:r>
            <w:r w:rsidRPr="00A76056">
              <w:rPr>
                <w:rFonts w:ascii="Arial Nova Light" w:hAnsi="Arial Nova Light" w:cs="Times New Roman"/>
                <w:bCs/>
                <w:sz w:val="24"/>
                <w:szCs w:val="24"/>
              </w:rPr>
              <w:t xml:space="preserve"> 3,4</w:t>
            </w:r>
          </w:p>
        </w:tc>
      </w:tr>
    </w:tbl>
    <w:p w14:paraId="44F6E8D4" w14:textId="77777777" w:rsidR="00A76056" w:rsidRPr="00A76056" w:rsidRDefault="00A76056" w:rsidP="00A76056">
      <w:pPr>
        <w:spacing w:after="0" w:line="259" w:lineRule="auto"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A76056">
        <w:rPr>
          <w:rFonts w:ascii="Arial Nova Light" w:hAnsi="Arial Nova Light" w:cs="Times New Roman"/>
          <w:bCs/>
          <w:sz w:val="20"/>
          <w:szCs w:val="20"/>
        </w:rPr>
        <w:t xml:space="preserve">      Izvor: Hrvatska narodna banka      </w:t>
      </w:r>
    </w:p>
    <w:p w14:paraId="4F4ED9BE" w14:textId="77777777" w:rsidR="00A76056" w:rsidRPr="00A76056" w:rsidRDefault="00A76056" w:rsidP="00A76056">
      <w:p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0427DD" w14:textId="77777777" w:rsidR="00A76056" w:rsidRPr="00A76056" w:rsidRDefault="00A76056" w:rsidP="00A76056">
      <w:pPr>
        <w:spacing w:after="0" w:line="259" w:lineRule="auto"/>
        <w:jc w:val="both"/>
        <w:rPr>
          <w:rFonts w:ascii="Arial Nova Light" w:hAnsi="Arial Nova Light" w:cs="Times New Roman"/>
          <w:bCs/>
          <w:sz w:val="24"/>
          <w:szCs w:val="24"/>
        </w:rPr>
      </w:pPr>
    </w:p>
    <w:p w14:paraId="0D1B3CF1" w14:textId="51CF6A62" w:rsidR="00D05528" w:rsidRDefault="00A76056" w:rsidP="00A76056">
      <w:pPr>
        <w:pStyle w:val="Bezproreda"/>
        <w:spacing w:line="276" w:lineRule="auto"/>
        <w:jc w:val="both"/>
        <w:rPr>
          <w:rFonts w:ascii="Arial Nova Light" w:hAnsi="Arial Nova Light"/>
          <w:b/>
          <w:bCs/>
          <w:sz w:val="24"/>
          <w:szCs w:val="24"/>
        </w:rPr>
      </w:pPr>
      <w:r w:rsidRPr="00A76056">
        <w:rPr>
          <w:rFonts w:ascii="Arial Nova Light" w:hAnsi="Arial Nova Light"/>
          <w:b/>
          <w:bCs/>
          <w:sz w:val="24"/>
          <w:szCs w:val="24"/>
        </w:rPr>
        <w:t>3</w:t>
      </w:r>
      <w:r w:rsidR="00F74135" w:rsidRPr="00A76056">
        <w:rPr>
          <w:rFonts w:ascii="Arial Nova Light" w:hAnsi="Arial Nova Light"/>
          <w:b/>
          <w:bCs/>
          <w:sz w:val="24"/>
          <w:szCs w:val="24"/>
        </w:rPr>
        <w:t xml:space="preserve">. </w:t>
      </w:r>
      <w:r w:rsidR="00D05528" w:rsidRPr="00A76056">
        <w:rPr>
          <w:rFonts w:ascii="Arial Nova Light" w:hAnsi="Arial Nova Light"/>
          <w:b/>
          <w:bCs/>
          <w:sz w:val="24"/>
          <w:szCs w:val="24"/>
        </w:rPr>
        <w:t xml:space="preserve">METODOLOGIJA IZRADE PRORAČUNA JEDINICA LOKALNE SAMOUPRAVE </w:t>
      </w:r>
    </w:p>
    <w:p w14:paraId="1EC9AFFD" w14:textId="77777777" w:rsidR="00201C99" w:rsidRPr="00A76056" w:rsidRDefault="00201C99" w:rsidP="00A76056">
      <w:pPr>
        <w:pStyle w:val="Bezproreda"/>
        <w:spacing w:line="276" w:lineRule="auto"/>
        <w:jc w:val="both"/>
        <w:rPr>
          <w:rFonts w:ascii="Arial Nova Light" w:hAnsi="Arial Nova Light"/>
          <w:b/>
          <w:bCs/>
          <w:sz w:val="24"/>
          <w:szCs w:val="24"/>
        </w:rPr>
      </w:pPr>
    </w:p>
    <w:p w14:paraId="68FDB2D4" w14:textId="1D8B4765" w:rsidR="00D05528" w:rsidRPr="00A76056" w:rsidRDefault="00D05528" w:rsidP="00A76056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A76056">
        <w:rPr>
          <w:rFonts w:ascii="Arial Nova Light" w:hAnsi="Arial Nova Light"/>
          <w:sz w:val="24"/>
          <w:szCs w:val="24"/>
        </w:rPr>
        <w:t xml:space="preserve">Metodologija za izradu prijedloga financijskog plana, odnosno proračuna jedinice lokalne i područne (regionalne) samouprave, propisana je Zakonom o proračunu i podzakonskim aktima kojima se regulira provedba navedenog Zakona i to Pravilnikom o proračunskim klasifikacijama („Narodne novine“, broj 4/24) i Pravilnikom o proračunskom računovodstvu i Računskom planu („Narodne novine“, broj 158/23). </w:t>
      </w:r>
    </w:p>
    <w:p w14:paraId="67C26194" w14:textId="1863AAEA" w:rsidR="00D05528" w:rsidRPr="00A76056" w:rsidRDefault="00D05528" w:rsidP="00A76056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A76056">
        <w:rPr>
          <w:rFonts w:ascii="Arial Nova Light" w:hAnsi="Arial Nova Light"/>
          <w:sz w:val="24"/>
          <w:szCs w:val="24"/>
        </w:rPr>
        <w:lastRenderedPageBreak/>
        <w:t xml:space="preserve">Sukladno članku 28. Zakona o proračunu, proračun jedinice lokalne samouprave sastoji se od plana za proračunsku godinu i projekcija za sljedeće dvije godine, a sadrži financijske planove proračunskih korisnika prikazane kroz opći i posebni dio i obrazloženje proračuna. </w:t>
      </w:r>
    </w:p>
    <w:p w14:paraId="6E937B4A" w14:textId="5FF983F8" w:rsidR="00D05528" w:rsidRPr="00A76056" w:rsidRDefault="00D05528" w:rsidP="00A76056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A76056">
        <w:rPr>
          <w:rFonts w:ascii="Arial Nova Light" w:hAnsi="Arial Nova Light"/>
          <w:sz w:val="24"/>
          <w:szCs w:val="24"/>
        </w:rPr>
        <w:t xml:space="preserve">Svi proračunski korisnici </w:t>
      </w:r>
      <w:r w:rsidR="00F74135" w:rsidRPr="00A76056">
        <w:rPr>
          <w:rFonts w:ascii="Arial Nova Light" w:hAnsi="Arial Nova Light"/>
          <w:sz w:val="24"/>
          <w:szCs w:val="24"/>
        </w:rPr>
        <w:t>Općine Dvor</w:t>
      </w:r>
      <w:r w:rsidRPr="00A76056">
        <w:rPr>
          <w:rFonts w:ascii="Arial Nova Light" w:hAnsi="Arial Nova Light"/>
          <w:sz w:val="24"/>
          <w:szCs w:val="24"/>
        </w:rPr>
        <w:t>, obvezni su izraditi prijedlog financijskog plana za 202</w:t>
      </w:r>
      <w:r w:rsidR="00A76056" w:rsidRPr="00A76056">
        <w:rPr>
          <w:rFonts w:ascii="Arial Nova Light" w:hAnsi="Arial Nova Light"/>
          <w:sz w:val="24"/>
          <w:szCs w:val="24"/>
        </w:rPr>
        <w:t>6</w:t>
      </w:r>
      <w:r w:rsidRPr="00A76056">
        <w:rPr>
          <w:rFonts w:ascii="Arial Nova Light" w:hAnsi="Arial Nova Light"/>
          <w:sz w:val="24"/>
          <w:szCs w:val="24"/>
        </w:rPr>
        <w:t>. godinu i procjene za razdoblje 202</w:t>
      </w:r>
      <w:r w:rsidR="00A76056" w:rsidRPr="00A76056">
        <w:rPr>
          <w:rFonts w:ascii="Arial Nova Light" w:hAnsi="Arial Nova Light"/>
          <w:sz w:val="24"/>
          <w:szCs w:val="24"/>
        </w:rPr>
        <w:t>7</w:t>
      </w:r>
      <w:r w:rsidRPr="00A76056">
        <w:rPr>
          <w:rFonts w:ascii="Arial Nova Light" w:hAnsi="Arial Nova Light"/>
          <w:sz w:val="24"/>
          <w:szCs w:val="24"/>
        </w:rPr>
        <w:t>.-202</w:t>
      </w:r>
      <w:r w:rsidR="00A76056" w:rsidRPr="00A76056">
        <w:rPr>
          <w:rFonts w:ascii="Arial Nova Light" w:hAnsi="Arial Nova Light"/>
          <w:sz w:val="24"/>
          <w:szCs w:val="24"/>
        </w:rPr>
        <w:t>8</w:t>
      </w:r>
      <w:r w:rsidRPr="00A76056">
        <w:rPr>
          <w:rFonts w:ascii="Arial Nova Light" w:hAnsi="Arial Nova Light"/>
          <w:sz w:val="24"/>
          <w:szCs w:val="24"/>
        </w:rPr>
        <w:t xml:space="preserve">. godine, u skladu s odredbama Zakona o proračunu, Pravilnika o proračunskim klasifikacijama i Pravilnika o proračunskom računovodstvu i računskom planu, te se pridržavati ovih Uputa. </w:t>
      </w:r>
    </w:p>
    <w:p w14:paraId="7F2867E9" w14:textId="314B422C" w:rsidR="00D05528" w:rsidRPr="00A76056" w:rsidRDefault="00D05528" w:rsidP="00A76056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A76056">
        <w:rPr>
          <w:rFonts w:ascii="Arial Nova Light" w:hAnsi="Arial Nova Light"/>
          <w:sz w:val="24"/>
          <w:szCs w:val="24"/>
        </w:rPr>
        <w:t>U financijskom planu se iskazuju svi prihodi i primici, rashodi i izdaci pojedinog korisnika. U financijskom planu se iskazuje i rezultat poslovanja iz prethodnog razdoblja, odnosno predviđeni manjak odnosno višak prihoda. Financijski plan treba biti uravnotežen.</w:t>
      </w:r>
    </w:p>
    <w:p w14:paraId="4C2750FA" w14:textId="7AFE9256" w:rsidR="00D05528" w:rsidRPr="00A76056" w:rsidRDefault="00D05528" w:rsidP="00A76056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A76056">
        <w:rPr>
          <w:rFonts w:ascii="Arial Nova Light" w:hAnsi="Arial Nova Light"/>
          <w:sz w:val="24"/>
          <w:szCs w:val="24"/>
        </w:rPr>
        <w:t>Prihodi i primici, rashodi i izdaci planiraju se na razini odjeljka i osnovnog računa (četvrta razina) za 202</w:t>
      </w:r>
      <w:r w:rsidR="00A76056" w:rsidRPr="00A76056">
        <w:rPr>
          <w:rFonts w:ascii="Arial Nova Light" w:hAnsi="Arial Nova Light"/>
          <w:sz w:val="24"/>
          <w:szCs w:val="24"/>
        </w:rPr>
        <w:t>6</w:t>
      </w:r>
      <w:r w:rsidRPr="00A76056">
        <w:rPr>
          <w:rFonts w:ascii="Arial Nova Light" w:hAnsi="Arial Nova Light"/>
          <w:sz w:val="24"/>
          <w:szCs w:val="24"/>
        </w:rPr>
        <w:t>. godinu, a za 202</w:t>
      </w:r>
      <w:r w:rsidR="00A76056" w:rsidRPr="00A76056">
        <w:rPr>
          <w:rFonts w:ascii="Arial Nova Light" w:hAnsi="Arial Nova Light"/>
          <w:sz w:val="24"/>
          <w:szCs w:val="24"/>
        </w:rPr>
        <w:t>7</w:t>
      </w:r>
      <w:r w:rsidRPr="00A76056">
        <w:rPr>
          <w:rFonts w:ascii="Arial Nova Light" w:hAnsi="Arial Nova Light"/>
          <w:sz w:val="24"/>
          <w:szCs w:val="24"/>
        </w:rPr>
        <w:t>. i 202</w:t>
      </w:r>
      <w:r w:rsidR="00A76056" w:rsidRPr="00A76056">
        <w:rPr>
          <w:rFonts w:ascii="Arial Nova Light" w:hAnsi="Arial Nova Light"/>
          <w:sz w:val="24"/>
          <w:szCs w:val="24"/>
        </w:rPr>
        <w:t>8.</w:t>
      </w:r>
      <w:r w:rsidRPr="00A76056">
        <w:rPr>
          <w:rFonts w:ascii="Arial Nova Light" w:hAnsi="Arial Nova Light"/>
          <w:sz w:val="24"/>
          <w:szCs w:val="24"/>
        </w:rPr>
        <w:t xml:space="preserve"> godinu na razini skupine (druga razina računskog plana).</w:t>
      </w:r>
    </w:p>
    <w:p w14:paraId="606355C3" w14:textId="27C45534" w:rsidR="00D05528" w:rsidRPr="00A76056" w:rsidRDefault="00D05528" w:rsidP="00A76056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A76056">
        <w:rPr>
          <w:rFonts w:ascii="Arial Nova Light" w:hAnsi="Arial Nova Light"/>
          <w:sz w:val="24"/>
          <w:szCs w:val="24"/>
        </w:rPr>
        <w:t>Člankom 38. stavkom 2. Zakona o proračunu propisano je da čelnik proračunskog korisnika prije dostave prijedloga financijskog plana nadležnom upravnom tijelu, prijedlog financijskog plana obavezan je uputiti upravljačkom tijelu na usvajanje, ako je primjenjivo, u skladu s aktima kojima je uređen rad proračunskog korisnika.</w:t>
      </w:r>
    </w:p>
    <w:p w14:paraId="5DDE12B3" w14:textId="77777777" w:rsidR="00D05528" w:rsidRPr="00A76056" w:rsidRDefault="00D05528" w:rsidP="00A76056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A76056">
        <w:rPr>
          <w:rFonts w:ascii="Arial Nova Light" w:hAnsi="Arial Nova Light"/>
          <w:sz w:val="24"/>
          <w:szCs w:val="24"/>
        </w:rPr>
        <w:t xml:space="preserve">Zakonom o proračunu dalje je uređeno da ako postoje razlike u financijskom planu proračunskog korisnika sadržanom u proračunu koji je usvojilo predstavničko tijelo u odnosu na već usvojeni prijedlog financijskog plana od strane upravljačkog tijela, upravljačko tijelo usvaja financijski plan koji je sadržan u proračunu koji je usvojilo predstavničko tijelo. </w:t>
      </w:r>
    </w:p>
    <w:p w14:paraId="55FEC7F7" w14:textId="3205759F" w:rsidR="00D05528" w:rsidRPr="00A76056" w:rsidRDefault="00D05528" w:rsidP="00D05528">
      <w:pPr>
        <w:pStyle w:val="Bezproreda"/>
        <w:jc w:val="both"/>
        <w:rPr>
          <w:rFonts w:ascii="Cambria" w:hAnsi="Cambria"/>
          <w:sz w:val="24"/>
          <w:szCs w:val="24"/>
        </w:rPr>
      </w:pPr>
      <w:r w:rsidRPr="00A76056">
        <w:rPr>
          <w:rFonts w:ascii="Cambria" w:hAnsi="Cambria"/>
          <w:sz w:val="24"/>
          <w:szCs w:val="24"/>
        </w:rPr>
        <w:tab/>
        <w:t xml:space="preserve"> </w:t>
      </w:r>
      <w:r w:rsidRPr="00A76056">
        <w:rPr>
          <w:rFonts w:ascii="Cambria" w:hAnsi="Cambria"/>
          <w:sz w:val="24"/>
          <w:szCs w:val="24"/>
        </w:rPr>
        <w:tab/>
        <w:t xml:space="preserve"> </w:t>
      </w:r>
      <w:r w:rsidRPr="00A76056">
        <w:rPr>
          <w:rFonts w:ascii="Cambria" w:hAnsi="Cambria"/>
          <w:sz w:val="24"/>
          <w:szCs w:val="24"/>
        </w:rPr>
        <w:tab/>
        <w:t xml:space="preserve"> </w:t>
      </w:r>
      <w:r w:rsidRPr="00A76056">
        <w:rPr>
          <w:rFonts w:ascii="Cambria" w:hAnsi="Cambria"/>
          <w:sz w:val="24"/>
          <w:szCs w:val="24"/>
        </w:rPr>
        <w:tab/>
        <w:t xml:space="preserve"> </w:t>
      </w:r>
      <w:r w:rsidRPr="00A76056">
        <w:rPr>
          <w:rFonts w:ascii="Cambria" w:hAnsi="Cambria"/>
          <w:sz w:val="24"/>
          <w:szCs w:val="24"/>
        </w:rPr>
        <w:tab/>
        <w:t xml:space="preserve"> </w:t>
      </w:r>
      <w:r w:rsidRPr="00A76056">
        <w:rPr>
          <w:rFonts w:ascii="Cambria" w:hAnsi="Cambria"/>
          <w:sz w:val="24"/>
          <w:szCs w:val="24"/>
        </w:rPr>
        <w:tab/>
        <w:t xml:space="preserve"> </w:t>
      </w:r>
    </w:p>
    <w:p w14:paraId="2ECFBF80" w14:textId="2622F791" w:rsidR="0056231C" w:rsidRPr="002D5D59" w:rsidRDefault="00201C99" w:rsidP="002D5D59">
      <w:pPr>
        <w:pStyle w:val="Bezproreda"/>
        <w:spacing w:line="276" w:lineRule="auto"/>
        <w:jc w:val="both"/>
        <w:rPr>
          <w:rFonts w:ascii="Arial Nova Light" w:hAnsi="Arial Nova Light"/>
          <w:b/>
          <w:bCs/>
          <w:sz w:val="24"/>
          <w:szCs w:val="24"/>
        </w:rPr>
      </w:pPr>
      <w:r w:rsidRPr="00201C99">
        <w:rPr>
          <w:rFonts w:ascii="Arial Nova Light" w:hAnsi="Arial Nova Light"/>
          <w:b/>
          <w:bCs/>
          <w:sz w:val="24"/>
          <w:szCs w:val="24"/>
        </w:rPr>
        <w:t>4</w:t>
      </w:r>
      <w:r w:rsidR="00E71B2E" w:rsidRPr="00201C99">
        <w:rPr>
          <w:rFonts w:ascii="Arial Nova Light" w:hAnsi="Arial Nova Light"/>
          <w:b/>
          <w:bCs/>
          <w:sz w:val="24"/>
          <w:szCs w:val="24"/>
        </w:rPr>
        <w:t>.</w:t>
      </w:r>
      <w:r w:rsidR="00E71B2E" w:rsidRPr="002D5D59">
        <w:rPr>
          <w:rFonts w:ascii="Arial Nova Light" w:hAnsi="Arial Nova Light"/>
          <w:sz w:val="24"/>
          <w:szCs w:val="24"/>
        </w:rPr>
        <w:t xml:space="preserve"> </w:t>
      </w:r>
      <w:r w:rsidR="0056231C" w:rsidRPr="002D5D59">
        <w:rPr>
          <w:rFonts w:ascii="Arial Nova Light" w:hAnsi="Arial Nova Light"/>
          <w:b/>
          <w:bCs/>
          <w:sz w:val="24"/>
          <w:szCs w:val="24"/>
        </w:rPr>
        <w:t>NAČIN IZRADE PRIJEDLOGA FINANCIJSKIH PLANOVA UPRAVNIH TIJELA I PRORAČUNSKIH KORISNIKA ZA RAZDOBLJE OD 202</w:t>
      </w:r>
      <w:r w:rsidR="002D5D59" w:rsidRPr="002D5D59">
        <w:rPr>
          <w:rFonts w:ascii="Arial Nova Light" w:hAnsi="Arial Nova Light"/>
          <w:b/>
          <w:bCs/>
          <w:sz w:val="24"/>
          <w:szCs w:val="24"/>
        </w:rPr>
        <w:t>6</w:t>
      </w:r>
      <w:r w:rsidR="0056231C" w:rsidRPr="002D5D59">
        <w:rPr>
          <w:rFonts w:ascii="Arial Nova Light" w:hAnsi="Arial Nova Light"/>
          <w:b/>
          <w:bCs/>
          <w:sz w:val="24"/>
          <w:szCs w:val="24"/>
        </w:rPr>
        <w:t>. – 202</w:t>
      </w:r>
      <w:r w:rsidR="002D5D59" w:rsidRPr="002D5D59">
        <w:rPr>
          <w:rFonts w:ascii="Arial Nova Light" w:hAnsi="Arial Nova Light"/>
          <w:b/>
          <w:bCs/>
          <w:sz w:val="24"/>
          <w:szCs w:val="24"/>
        </w:rPr>
        <w:t>8</w:t>
      </w:r>
      <w:r w:rsidR="0056231C" w:rsidRPr="002D5D59">
        <w:rPr>
          <w:rFonts w:ascii="Arial Nova Light" w:hAnsi="Arial Nova Light"/>
          <w:b/>
          <w:bCs/>
          <w:sz w:val="24"/>
          <w:szCs w:val="24"/>
        </w:rPr>
        <w:t xml:space="preserve">. GODINE </w:t>
      </w:r>
    </w:p>
    <w:p w14:paraId="72F265CB" w14:textId="77777777" w:rsidR="0056231C" w:rsidRPr="002D5D59" w:rsidRDefault="0056231C" w:rsidP="002D5D59">
      <w:pPr>
        <w:pStyle w:val="Bezproreda"/>
        <w:spacing w:line="276" w:lineRule="auto"/>
        <w:ind w:left="360" w:firstLine="348"/>
        <w:jc w:val="both"/>
        <w:rPr>
          <w:rFonts w:ascii="Arial Nova Light" w:hAnsi="Arial Nova Light"/>
          <w:sz w:val="24"/>
          <w:szCs w:val="24"/>
        </w:rPr>
      </w:pPr>
    </w:p>
    <w:p w14:paraId="0F542CDA" w14:textId="37E4850E" w:rsidR="00B67321" w:rsidRPr="002D5D59" w:rsidRDefault="00B67321" w:rsidP="002D5D5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D5D59">
        <w:rPr>
          <w:rFonts w:ascii="Arial Nova Light" w:hAnsi="Arial Nova Light"/>
          <w:sz w:val="24"/>
          <w:szCs w:val="24"/>
        </w:rPr>
        <w:t xml:space="preserve">Člankom 38. stavkom 2. i člankom 39. stavkom 2. Zakona o proračunu propisano je da čelnik proračunskog  korisnika </w:t>
      </w:r>
      <w:r w:rsidRPr="002D5D59">
        <w:rPr>
          <w:rFonts w:ascii="Arial Nova Light" w:hAnsi="Arial Nova Light"/>
          <w:sz w:val="24"/>
          <w:szCs w:val="24"/>
          <w:u w:val="single"/>
        </w:rPr>
        <w:t>prije dostave prijedloga financijskog plana</w:t>
      </w:r>
      <w:r w:rsidRPr="002D5D59">
        <w:rPr>
          <w:rFonts w:ascii="Arial Nova Light" w:hAnsi="Arial Nova Light"/>
          <w:sz w:val="24"/>
          <w:szCs w:val="24"/>
        </w:rPr>
        <w:t xml:space="preserve"> nadležnom upravnom tijelu (Jedinstveni upravni odjel Općine Dvor), prijedlog financijskog plana obavezno upućuje upravljačkom tijelu</w:t>
      </w:r>
      <w:r w:rsidR="007D7920" w:rsidRPr="002D5D59">
        <w:rPr>
          <w:rFonts w:ascii="Arial Nova Light" w:hAnsi="Arial Nova Light"/>
          <w:sz w:val="24"/>
          <w:szCs w:val="24"/>
        </w:rPr>
        <w:t xml:space="preserve"> na usvajanje (upravno vijeće i sl. ), ako je primjenjivo, u skladu s aktima kojima je uređen rad proračunskog korisnika.</w:t>
      </w:r>
    </w:p>
    <w:p w14:paraId="024808EB" w14:textId="7B518566" w:rsidR="007D7920" w:rsidRPr="002D5D59" w:rsidRDefault="007D7920" w:rsidP="002D5D5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D5D59">
        <w:rPr>
          <w:rFonts w:ascii="Arial Nova Light" w:hAnsi="Arial Nova Light"/>
          <w:sz w:val="24"/>
          <w:szCs w:val="24"/>
        </w:rPr>
        <w:t>Ukoliko postoje razlike u financijskom planu proračunskog korisnika i u dijelu proračuna koji se odnosi na proračunskog korisnika, Upravljačko tijelo proračunskog korisnika usvaja financijski plan koji je sadržan u proračunu koji je usvojilo predstavničko tijelo.</w:t>
      </w:r>
    </w:p>
    <w:p w14:paraId="116B1D4C" w14:textId="1B1A0EC1" w:rsidR="0056231C" w:rsidRPr="002D5D59" w:rsidRDefault="0056231C" w:rsidP="002D5D5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D5D59">
        <w:rPr>
          <w:rFonts w:ascii="Arial Nova Light" w:hAnsi="Arial Nova Light"/>
          <w:sz w:val="24"/>
          <w:szCs w:val="24"/>
        </w:rPr>
        <w:t>Sukladno zakonskim propisima, proračunski i izvanproračunski korisnici proračuna Općine Dvor svoje financijske planove dostavljaju Jedinstvenom upravnom odjelu, a Jedinstveni upravni odjel Općine Dvor</w:t>
      </w:r>
      <w:r w:rsidR="007D7920" w:rsidRPr="002D5D59">
        <w:rPr>
          <w:rFonts w:ascii="Arial Nova Light" w:hAnsi="Arial Nova Light"/>
          <w:sz w:val="24"/>
          <w:szCs w:val="24"/>
        </w:rPr>
        <w:t>,</w:t>
      </w:r>
      <w:r w:rsidRPr="002D5D59">
        <w:rPr>
          <w:rFonts w:ascii="Arial Nova Light" w:hAnsi="Arial Nova Light"/>
          <w:sz w:val="24"/>
          <w:szCs w:val="24"/>
        </w:rPr>
        <w:t xml:space="preserve"> kao nadležno upravno tijelo</w:t>
      </w:r>
      <w:r w:rsidR="007D7920" w:rsidRPr="002D5D59">
        <w:rPr>
          <w:rFonts w:ascii="Arial Nova Light" w:hAnsi="Arial Nova Light"/>
          <w:sz w:val="24"/>
          <w:szCs w:val="24"/>
        </w:rPr>
        <w:t xml:space="preserve">, </w:t>
      </w:r>
      <w:r w:rsidRPr="002D5D59">
        <w:rPr>
          <w:rFonts w:ascii="Arial Nova Light" w:hAnsi="Arial Nova Light"/>
          <w:sz w:val="24"/>
          <w:szCs w:val="24"/>
        </w:rPr>
        <w:t xml:space="preserve">objedinjuje svoj financijski plan s financijskim planovima proračunskih i izvanproračunskih korisnika iz svoje nadležnosti te ih dostavlja Općinskom načelniku, koji na temelju tako dostavljenih financijskih planova izrađuje proračun jedinice lokalne i područne (regionalne) samouprave. </w:t>
      </w:r>
    </w:p>
    <w:p w14:paraId="554FB092" w14:textId="77777777" w:rsidR="0056231C" w:rsidRPr="002D5D59" w:rsidRDefault="0056231C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D5D59">
        <w:rPr>
          <w:rFonts w:ascii="Arial Nova Light" w:hAnsi="Arial Nova Light"/>
          <w:sz w:val="24"/>
          <w:szCs w:val="24"/>
        </w:rPr>
        <w:lastRenderedPageBreak/>
        <w:t xml:space="preserve">Proračunski korisnici su dužni, kao i prethodnih godina, u svom financijskom planu iskazati sve svoje prihode i rashode bez obzira na moguće uplate dijela prihoda korisnika u proračun Općine Dvor ili podmirivanje dijela rashoda korisnika izravno s računa proračuna. </w:t>
      </w:r>
    </w:p>
    <w:p w14:paraId="6D35A136" w14:textId="5DA0E164" w:rsidR="0056231C" w:rsidRPr="002D5D59" w:rsidRDefault="0056231C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D5D59">
        <w:rPr>
          <w:rFonts w:ascii="Arial Nova Light" w:hAnsi="Arial Nova Light"/>
          <w:sz w:val="24"/>
          <w:szCs w:val="24"/>
        </w:rPr>
        <w:t>Proračunski i izvanproračunski korisnici Općine Dvor prihode i primitke, rashode i izdatke za 202</w:t>
      </w:r>
      <w:r w:rsidR="002D5D59">
        <w:rPr>
          <w:rFonts w:ascii="Arial Nova Light" w:hAnsi="Arial Nova Light"/>
          <w:sz w:val="24"/>
          <w:szCs w:val="24"/>
        </w:rPr>
        <w:t>6</w:t>
      </w:r>
      <w:r w:rsidRPr="002D5D59">
        <w:rPr>
          <w:rFonts w:ascii="Arial Nova Light" w:hAnsi="Arial Nova Light"/>
          <w:sz w:val="24"/>
          <w:szCs w:val="24"/>
        </w:rPr>
        <w:t>. , 202</w:t>
      </w:r>
      <w:r w:rsidR="002D5D59">
        <w:rPr>
          <w:rFonts w:ascii="Arial Nova Light" w:hAnsi="Arial Nova Light"/>
          <w:sz w:val="24"/>
          <w:szCs w:val="24"/>
        </w:rPr>
        <w:t>7</w:t>
      </w:r>
      <w:r w:rsidRPr="002D5D59">
        <w:rPr>
          <w:rFonts w:ascii="Arial Nova Light" w:hAnsi="Arial Nova Light"/>
          <w:sz w:val="24"/>
          <w:szCs w:val="24"/>
        </w:rPr>
        <w:t>. i 202</w:t>
      </w:r>
      <w:r w:rsidR="002D5D59">
        <w:rPr>
          <w:rFonts w:ascii="Arial Nova Light" w:hAnsi="Arial Nova Light"/>
          <w:sz w:val="24"/>
          <w:szCs w:val="24"/>
        </w:rPr>
        <w:t>8</w:t>
      </w:r>
      <w:r w:rsidRPr="002D5D59">
        <w:rPr>
          <w:rFonts w:ascii="Arial Nova Light" w:hAnsi="Arial Nova Light"/>
          <w:sz w:val="24"/>
          <w:szCs w:val="24"/>
        </w:rPr>
        <w:t xml:space="preserve">. godinu planiraju na razini skupine (druga razina računskog plana). Temeljem zahtjeva nadležne jedinice, proračunski korisnici mogu izrađivati i prijedlog financijskog plana na razini odjeljka (četvrta razina računskog plana). </w:t>
      </w:r>
    </w:p>
    <w:p w14:paraId="3D767C18" w14:textId="5462C575" w:rsidR="0056231C" w:rsidRPr="002D5D59" w:rsidRDefault="0056231C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D5D59">
        <w:rPr>
          <w:rFonts w:ascii="Arial Nova Light" w:hAnsi="Arial Nova Light"/>
          <w:b/>
          <w:bCs/>
          <w:sz w:val="24"/>
          <w:szCs w:val="24"/>
        </w:rPr>
        <w:t>Upravno vijeće ili drugo upravljačko tijelo obvezno je usvojiti financijski plan korisnika, a Opći</w:t>
      </w:r>
      <w:r w:rsidR="00B51842" w:rsidRPr="002D5D59">
        <w:rPr>
          <w:rFonts w:ascii="Arial Nova Light" w:hAnsi="Arial Nova Light"/>
          <w:b/>
          <w:bCs/>
          <w:sz w:val="24"/>
          <w:szCs w:val="24"/>
        </w:rPr>
        <w:t>n</w:t>
      </w:r>
      <w:r w:rsidRPr="002D5D59">
        <w:rPr>
          <w:rFonts w:ascii="Arial Nova Light" w:hAnsi="Arial Nova Light"/>
          <w:b/>
          <w:bCs/>
          <w:sz w:val="24"/>
          <w:szCs w:val="24"/>
        </w:rPr>
        <w:t>sko vijeće proračun za 202</w:t>
      </w:r>
      <w:r w:rsidR="002D5D59">
        <w:rPr>
          <w:rFonts w:ascii="Arial Nova Light" w:hAnsi="Arial Nova Light"/>
          <w:b/>
          <w:bCs/>
          <w:sz w:val="24"/>
          <w:szCs w:val="24"/>
        </w:rPr>
        <w:t>6</w:t>
      </w:r>
      <w:r w:rsidRPr="002D5D59">
        <w:rPr>
          <w:rFonts w:ascii="Arial Nova Light" w:hAnsi="Arial Nova Light"/>
          <w:b/>
          <w:bCs/>
          <w:sz w:val="24"/>
          <w:szCs w:val="24"/>
        </w:rPr>
        <w:t>. godinu na razini podskupine (treća razina računskog plana), a projekcije za 202</w:t>
      </w:r>
      <w:r w:rsidR="002D5D59">
        <w:rPr>
          <w:rFonts w:ascii="Arial Nova Light" w:hAnsi="Arial Nova Light"/>
          <w:b/>
          <w:bCs/>
          <w:sz w:val="24"/>
          <w:szCs w:val="24"/>
        </w:rPr>
        <w:t>7</w:t>
      </w:r>
      <w:r w:rsidRPr="002D5D59">
        <w:rPr>
          <w:rFonts w:ascii="Arial Nova Light" w:hAnsi="Arial Nova Light"/>
          <w:b/>
          <w:bCs/>
          <w:sz w:val="24"/>
          <w:szCs w:val="24"/>
        </w:rPr>
        <w:t>. i 202</w:t>
      </w:r>
      <w:r w:rsidR="002D5D59">
        <w:rPr>
          <w:rFonts w:ascii="Arial Nova Light" w:hAnsi="Arial Nova Light"/>
          <w:b/>
          <w:bCs/>
          <w:sz w:val="24"/>
          <w:szCs w:val="24"/>
        </w:rPr>
        <w:t>8</w:t>
      </w:r>
      <w:r w:rsidRPr="002D5D59">
        <w:rPr>
          <w:rFonts w:ascii="Arial Nova Light" w:hAnsi="Arial Nova Light"/>
          <w:b/>
          <w:bCs/>
          <w:sz w:val="24"/>
          <w:szCs w:val="24"/>
        </w:rPr>
        <w:t>. godinu na razini skupine (druga razina računskog plana)</w:t>
      </w:r>
      <w:r w:rsidRPr="002D5D59">
        <w:rPr>
          <w:rFonts w:ascii="Arial Nova Light" w:hAnsi="Arial Nova Light"/>
          <w:sz w:val="24"/>
          <w:szCs w:val="24"/>
        </w:rPr>
        <w:t xml:space="preserve">. </w:t>
      </w:r>
    </w:p>
    <w:p w14:paraId="09551349" w14:textId="77777777" w:rsidR="00B560FB" w:rsidRDefault="00B560FB" w:rsidP="0056231C">
      <w:pPr>
        <w:pStyle w:val="Bezproreda"/>
        <w:jc w:val="both"/>
        <w:rPr>
          <w:rFonts w:ascii="Arial Nova Light" w:hAnsi="Arial Nova Light"/>
          <w:b/>
          <w:bCs/>
          <w:sz w:val="24"/>
          <w:szCs w:val="24"/>
        </w:rPr>
      </w:pPr>
    </w:p>
    <w:p w14:paraId="1BA449BE" w14:textId="4E540BCA" w:rsidR="0056231C" w:rsidRDefault="00201C99" w:rsidP="0056231C">
      <w:pPr>
        <w:pStyle w:val="Bezproreda"/>
        <w:jc w:val="both"/>
        <w:rPr>
          <w:rFonts w:ascii="Arial Nova Light" w:hAnsi="Arial Nova Light"/>
          <w:b/>
          <w:bCs/>
          <w:sz w:val="24"/>
          <w:szCs w:val="24"/>
        </w:rPr>
      </w:pPr>
      <w:r>
        <w:rPr>
          <w:rFonts w:ascii="Arial Nova Light" w:hAnsi="Arial Nova Light"/>
          <w:b/>
          <w:bCs/>
          <w:sz w:val="24"/>
          <w:szCs w:val="24"/>
        </w:rPr>
        <w:t>5</w:t>
      </w:r>
      <w:r w:rsidR="0056231C" w:rsidRPr="002D5D59">
        <w:rPr>
          <w:rFonts w:ascii="Arial Nova Light" w:hAnsi="Arial Nova Light"/>
          <w:b/>
          <w:bCs/>
          <w:sz w:val="24"/>
          <w:szCs w:val="24"/>
        </w:rPr>
        <w:t>. POSTUPAK DONOŠENJA OPĆINSKOG PRORAČUNA</w:t>
      </w:r>
    </w:p>
    <w:p w14:paraId="56F998AC" w14:textId="77777777" w:rsidR="00201C99" w:rsidRPr="002D5D59" w:rsidRDefault="00201C99" w:rsidP="0056231C">
      <w:pPr>
        <w:pStyle w:val="Bezproreda"/>
        <w:jc w:val="both"/>
        <w:rPr>
          <w:rFonts w:ascii="Arial Nova Light" w:hAnsi="Arial Nova Light"/>
          <w:sz w:val="24"/>
          <w:szCs w:val="24"/>
        </w:rPr>
      </w:pPr>
    </w:p>
    <w:p w14:paraId="08ADC968" w14:textId="0A063434" w:rsidR="0056231C" w:rsidRPr="002D5D59" w:rsidRDefault="0056231C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D5D59">
        <w:rPr>
          <w:rFonts w:ascii="Arial Nova Light" w:hAnsi="Arial Nova Light"/>
          <w:sz w:val="24"/>
          <w:szCs w:val="24"/>
        </w:rPr>
        <w:t>Ukupan iznos sredstava potreban za osiguranje minimalnih financijskih standarda (bilančnih prava) u 202</w:t>
      </w:r>
      <w:r w:rsidR="002D5D59" w:rsidRPr="002D5D59">
        <w:rPr>
          <w:rFonts w:ascii="Arial Nova Light" w:hAnsi="Arial Nova Light"/>
          <w:sz w:val="24"/>
          <w:szCs w:val="24"/>
        </w:rPr>
        <w:t>6</w:t>
      </w:r>
      <w:r w:rsidRPr="002D5D59">
        <w:rPr>
          <w:rFonts w:ascii="Arial Nova Light" w:hAnsi="Arial Nova Light"/>
          <w:sz w:val="24"/>
          <w:szCs w:val="24"/>
        </w:rPr>
        <w:t>. godini planira se na razini prethodne, odnosno 202</w:t>
      </w:r>
      <w:r w:rsidR="002D5D59" w:rsidRPr="002D5D59">
        <w:rPr>
          <w:rFonts w:ascii="Arial Nova Light" w:hAnsi="Arial Nova Light"/>
          <w:sz w:val="24"/>
          <w:szCs w:val="24"/>
        </w:rPr>
        <w:t>5</w:t>
      </w:r>
      <w:r w:rsidRPr="002D5D59">
        <w:rPr>
          <w:rFonts w:ascii="Arial Nova Light" w:hAnsi="Arial Nova Light"/>
          <w:sz w:val="24"/>
          <w:szCs w:val="24"/>
        </w:rPr>
        <w:t xml:space="preserve">. godine. </w:t>
      </w:r>
    </w:p>
    <w:p w14:paraId="55DA6536" w14:textId="189B0506" w:rsidR="00D6241A" w:rsidRPr="002D5D59" w:rsidRDefault="0056231C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D5D59">
        <w:rPr>
          <w:rFonts w:ascii="Arial Nova Light" w:hAnsi="Arial Nova Light"/>
          <w:sz w:val="24"/>
          <w:szCs w:val="24"/>
        </w:rPr>
        <w:t>Izrada Proračuna Općine Dvor za 202</w:t>
      </w:r>
      <w:r w:rsidR="002D5D59">
        <w:rPr>
          <w:rFonts w:ascii="Arial Nova Light" w:hAnsi="Arial Nova Light"/>
          <w:sz w:val="24"/>
          <w:szCs w:val="24"/>
        </w:rPr>
        <w:t>6</w:t>
      </w:r>
      <w:r w:rsidRPr="002D5D59">
        <w:rPr>
          <w:rFonts w:ascii="Arial Nova Light" w:hAnsi="Arial Nova Light"/>
          <w:sz w:val="24"/>
          <w:szCs w:val="24"/>
        </w:rPr>
        <w:t>. godinu započinje izradom i dostavom uputa za izradu prijedloga financijskih planova proračunskim i izvanproračunskim korisnicima.</w:t>
      </w:r>
    </w:p>
    <w:p w14:paraId="3DF0D5CB" w14:textId="7661FC1A" w:rsidR="0056231C" w:rsidRPr="002D5D59" w:rsidRDefault="0056231C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D5D59">
        <w:rPr>
          <w:rFonts w:ascii="Arial Nova Light" w:hAnsi="Arial Nova Light"/>
          <w:sz w:val="24"/>
          <w:szCs w:val="24"/>
        </w:rPr>
        <w:t xml:space="preserve">Važno je napomenuti da proračunski korisnici Općine Dvor moraju donijeti financijske planove u formi propisanoj Zakonom o proračunu („Narodne novine“ br. 144/21) i dostaviti ih Jedinstvenom upravnom odjelu Općine Dvor do </w:t>
      </w:r>
      <w:r w:rsidR="00B427AB" w:rsidRPr="002E1921">
        <w:rPr>
          <w:rFonts w:ascii="Arial Nova Light" w:hAnsi="Arial Nova Light"/>
          <w:sz w:val="24"/>
          <w:szCs w:val="24"/>
        </w:rPr>
        <w:t>30</w:t>
      </w:r>
      <w:r w:rsidRPr="002E1921">
        <w:rPr>
          <w:rFonts w:ascii="Arial Nova Light" w:hAnsi="Arial Nova Light"/>
          <w:sz w:val="24"/>
          <w:szCs w:val="24"/>
        </w:rPr>
        <w:t>. listopada 202</w:t>
      </w:r>
      <w:r w:rsidR="002D5D59" w:rsidRPr="002E1921">
        <w:rPr>
          <w:rFonts w:ascii="Arial Nova Light" w:hAnsi="Arial Nova Light"/>
          <w:sz w:val="24"/>
          <w:szCs w:val="24"/>
        </w:rPr>
        <w:t>5</w:t>
      </w:r>
      <w:r w:rsidRPr="002E1921">
        <w:rPr>
          <w:rFonts w:ascii="Arial Nova Light" w:hAnsi="Arial Nova Light"/>
          <w:sz w:val="24"/>
          <w:szCs w:val="24"/>
        </w:rPr>
        <w:t>. godine.</w:t>
      </w:r>
    </w:p>
    <w:p w14:paraId="5B46A037" w14:textId="12A02D63" w:rsidR="0056231C" w:rsidRPr="002D5D59" w:rsidRDefault="0056231C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D5D59">
        <w:rPr>
          <w:rFonts w:ascii="Arial Nova Light" w:hAnsi="Arial Nova Light"/>
          <w:sz w:val="24"/>
          <w:szCs w:val="24"/>
        </w:rPr>
        <w:t>Po primitku prijedloga financijskih planova Jedinstveni upravni odjel Općine Dvor izrađuje Nacrt proračuna i predlaže ga Općinskom načelniku do 1</w:t>
      </w:r>
      <w:r w:rsidR="003C4912" w:rsidRPr="002D5D59">
        <w:rPr>
          <w:rFonts w:ascii="Arial Nova Light" w:hAnsi="Arial Nova Light"/>
          <w:sz w:val="24"/>
          <w:szCs w:val="24"/>
        </w:rPr>
        <w:t>0</w:t>
      </w:r>
      <w:r w:rsidRPr="002D5D59">
        <w:rPr>
          <w:rFonts w:ascii="Arial Nova Light" w:hAnsi="Arial Nova Light"/>
          <w:sz w:val="24"/>
          <w:szCs w:val="24"/>
        </w:rPr>
        <w:t xml:space="preserve">. </w:t>
      </w:r>
      <w:r w:rsidR="003C4912" w:rsidRPr="002D5D59">
        <w:rPr>
          <w:rFonts w:ascii="Arial Nova Light" w:hAnsi="Arial Nova Light"/>
          <w:sz w:val="24"/>
          <w:szCs w:val="24"/>
        </w:rPr>
        <w:t>studenog</w:t>
      </w:r>
      <w:r w:rsidRPr="002D5D59">
        <w:rPr>
          <w:rFonts w:ascii="Arial Nova Light" w:hAnsi="Arial Nova Light"/>
          <w:sz w:val="24"/>
          <w:szCs w:val="24"/>
        </w:rPr>
        <w:t xml:space="preserve"> 202</w:t>
      </w:r>
      <w:r w:rsidR="002E1921">
        <w:rPr>
          <w:rFonts w:ascii="Arial Nova Light" w:hAnsi="Arial Nova Light"/>
          <w:sz w:val="24"/>
          <w:szCs w:val="24"/>
        </w:rPr>
        <w:t>5</w:t>
      </w:r>
      <w:r w:rsidRPr="002D5D59">
        <w:rPr>
          <w:rFonts w:ascii="Arial Nova Light" w:hAnsi="Arial Nova Light"/>
          <w:sz w:val="24"/>
          <w:szCs w:val="24"/>
        </w:rPr>
        <w:t>. godine.</w:t>
      </w:r>
    </w:p>
    <w:p w14:paraId="3F7D4528" w14:textId="51949088" w:rsidR="0056231C" w:rsidRPr="002D5D59" w:rsidRDefault="0056231C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D5D59">
        <w:rPr>
          <w:rFonts w:ascii="Arial Nova Light" w:hAnsi="Arial Nova Light"/>
          <w:sz w:val="24"/>
          <w:szCs w:val="24"/>
        </w:rPr>
        <w:t xml:space="preserve">Općinski načelnik razmatra Nacrt proračuna, utvrđuje prioritete, suklano očekivanim prihodima i proračunskim rashodima te donosi Prijedlog proračuna, koji dostavlja na usvajanje Općinskom vijeću </w:t>
      </w:r>
      <w:r w:rsidRPr="002D5D59">
        <w:rPr>
          <w:rFonts w:ascii="Arial Nova Light" w:hAnsi="Arial Nova Light"/>
          <w:b/>
          <w:bCs/>
          <w:sz w:val="24"/>
          <w:szCs w:val="24"/>
        </w:rPr>
        <w:t>do 15. studenog 202</w:t>
      </w:r>
      <w:r w:rsidR="002E1921">
        <w:rPr>
          <w:rFonts w:ascii="Arial Nova Light" w:hAnsi="Arial Nova Light"/>
          <w:b/>
          <w:bCs/>
          <w:sz w:val="24"/>
          <w:szCs w:val="24"/>
        </w:rPr>
        <w:t>5</w:t>
      </w:r>
      <w:r w:rsidRPr="002D5D59">
        <w:rPr>
          <w:rFonts w:ascii="Arial Nova Light" w:hAnsi="Arial Nova Light"/>
          <w:b/>
          <w:bCs/>
          <w:sz w:val="24"/>
          <w:szCs w:val="24"/>
        </w:rPr>
        <w:t>. godine</w:t>
      </w:r>
      <w:r w:rsidRPr="002D5D59">
        <w:rPr>
          <w:rFonts w:ascii="Arial Nova Light" w:hAnsi="Arial Nova Light"/>
          <w:sz w:val="24"/>
          <w:szCs w:val="24"/>
        </w:rPr>
        <w:t>.</w:t>
      </w:r>
    </w:p>
    <w:p w14:paraId="43D2EDF1" w14:textId="77777777" w:rsidR="0056231C" w:rsidRPr="002D5D59" w:rsidRDefault="0056231C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D5D59">
        <w:rPr>
          <w:rFonts w:ascii="Arial Nova Light" w:hAnsi="Arial Nova Light"/>
          <w:sz w:val="24"/>
          <w:szCs w:val="24"/>
        </w:rPr>
        <w:t>Općinsko vijeće razmatra Prijedlog proračuna, predlaže izmjene i dopune, te usvaja Proračun.</w:t>
      </w:r>
    </w:p>
    <w:p w14:paraId="0DFF0B4C" w14:textId="0DA5ECF3" w:rsidR="0056231C" w:rsidRPr="002D5D59" w:rsidRDefault="0056231C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D5D59">
        <w:rPr>
          <w:rFonts w:ascii="Arial Nova Light" w:hAnsi="Arial Nova Light"/>
          <w:sz w:val="24"/>
          <w:szCs w:val="24"/>
        </w:rPr>
        <w:t xml:space="preserve">Proračunski </w:t>
      </w:r>
      <w:r w:rsidR="003C4912" w:rsidRPr="002D5D59">
        <w:rPr>
          <w:rFonts w:ascii="Arial Nova Light" w:hAnsi="Arial Nova Light"/>
          <w:sz w:val="24"/>
          <w:szCs w:val="24"/>
        </w:rPr>
        <w:t xml:space="preserve">se </w:t>
      </w:r>
      <w:r w:rsidRPr="002D5D59">
        <w:rPr>
          <w:rFonts w:ascii="Arial Nova Light" w:hAnsi="Arial Nova Light"/>
          <w:sz w:val="24"/>
          <w:szCs w:val="24"/>
        </w:rPr>
        <w:t>korisnici moraju pridržavati metodologije za izradu financijskih planova, te izr</w:t>
      </w:r>
      <w:r w:rsidR="003C4912" w:rsidRPr="002D5D59">
        <w:rPr>
          <w:rFonts w:ascii="Arial Nova Light" w:hAnsi="Arial Nova Light"/>
          <w:sz w:val="24"/>
          <w:szCs w:val="24"/>
        </w:rPr>
        <w:t>a</w:t>
      </w:r>
      <w:r w:rsidRPr="002D5D59">
        <w:rPr>
          <w:rFonts w:ascii="Arial Nova Light" w:hAnsi="Arial Nova Light"/>
          <w:sz w:val="24"/>
          <w:szCs w:val="24"/>
        </w:rPr>
        <w:t>diti financijske planove za trogodišnje razdoblje, koristeći obrasce propisane Zakonom o proračunu.</w:t>
      </w:r>
    </w:p>
    <w:p w14:paraId="7D3C5CA5" w14:textId="77777777" w:rsidR="00E71B2E" w:rsidRDefault="00E71B2E" w:rsidP="00E71B2E">
      <w:pPr>
        <w:pStyle w:val="Bezproreda"/>
        <w:jc w:val="both"/>
        <w:rPr>
          <w:rFonts w:ascii="Cambria" w:hAnsi="Cambria"/>
        </w:rPr>
      </w:pPr>
    </w:p>
    <w:p w14:paraId="16ADEE0E" w14:textId="7A8933E0" w:rsidR="00E71B2E" w:rsidRPr="00201C99" w:rsidRDefault="00201C99" w:rsidP="00201C99">
      <w:pPr>
        <w:pStyle w:val="Bezproreda"/>
        <w:spacing w:line="276" w:lineRule="auto"/>
        <w:jc w:val="both"/>
        <w:rPr>
          <w:rFonts w:ascii="Arial Nova Light" w:hAnsi="Arial Nova Light"/>
          <w:b/>
          <w:bCs/>
          <w:sz w:val="24"/>
          <w:szCs w:val="24"/>
        </w:rPr>
      </w:pPr>
      <w:r w:rsidRPr="00201C99">
        <w:rPr>
          <w:rFonts w:ascii="Arial Nova Light" w:hAnsi="Arial Nova Light"/>
          <w:b/>
          <w:bCs/>
          <w:sz w:val="24"/>
          <w:szCs w:val="24"/>
        </w:rPr>
        <w:t>6</w:t>
      </w:r>
      <w:r w:rsidR="00E71B2E" w:rsidRPr="00201C99">
        <w:rPr>
          <w:rFonts w:ascii="Arial Nova Light" w:hAnsi="Arial Nova Light"/>
          <w:b/>
          <w:bCs/>
          <w:sz w:val="24"/>
          <w:szCs w:val="24"/>
        </w:rPr>
        <w:t>. PROCJENA PRIHODA PRIMITAKA TE RASHODA I IZDATAKA PRORAČUNA OPĆINE DVOR ZA RAZDOBLJE OD 202</w:t>
      </w:r>
      <w:r w:rsidRPr="00201C99">
        <w:rPr>
          <w:rFonts w:ascii="Arial Nova Light" w:hAnsi="Arial Nova Light"/>
          <w:b/>
          <w:bCs/>
          <w:sz w:val="24"/>
          <w:szCs w:val="24"/>
        </w:rPr>
        <w:t>6</w:t>
      </w:r>
      <w:r w:rsidR="00E71B2E" w:rsidRPr="00201C99">
        <w:rPr>
          <w:rFonts w:ascii="Arial Nova Light" w:hAnsi="Arial Nova Light"/>
          <w:b/>
          <w:bCs/>
          <w:sz w:val="24"/>
          <w:szCs w:val="24"/>
        </w:rPr>
        <w:t>.-202</w:t>
      </w:r>
      <w:r w:rsidRPr="00201C99">
        <w:rPr>
          <w:rFonts w:ascii="Arial Nova Light" w:hAnsi="Arial Nova Light"/>
          <w:b/>
          <w:bCs/>
          <w:sz w:val="24"/>
          <w:szCs w:val="24"/>
        </w:rPr>
        <w:t>8</w:t>
      </w:r>
      <w:r w:rsidR="00E71B2E" w:rsidRPr="00201C99">
        <w:rPr>
          <w:rFonts w:ascii="Arial Nova Light" w:hAnsi="Arial Nova Light"/>
          <w:b/>
          <w:bCs/>
          <w:sz w:val="24"/>
          <w:szCs w:val="24"/>
        </w:rPr>
        <w:t>. GODINE</w:t>
      </w:r>
    </w:p>
    <w:p w14:paraId="570898BF" w14:textId="77777777" w:rsidR="003755D0" w:rsidRPr="00201C99" w:rsidRDefault="003755D0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4744441C" w14:textId="36C76403" w:rsidR="003755D0" w:rsidRPr="00201C99" w:rsidRDefault="00201C99" w:rsidP="00201C99">
      <w:pPr>
        <w:pStyle w:val="Bezproreda"/>
        <w:spacing w:line="276" w:lineRule="auto"/>
        <w:jc w:val="both"/>
        <w:rPr>
          <w:rFonts w:ascii="Arial Nova Light" w:hAnsi="Arial Nova Light"/>
          <w:color w:val="2F5496" w:themeColor="accent1" w:themeShade="BF"/>
          <w:sz w:val="24"/>
          <w:szCs w:val="24"/>
        </w:rPr>
      </w:pPr>
      <w:r w:rsidRPr="00201C99">
        <w:rPr>
          <w:rFonts w:ascii="Arial Nova Light" w:hAnsi="Arial Nova Light"/>
          <w:sz w:val="24"/>
          <w:szCs w:val="24"/>
        </w:rPr>
        <w:t>6</w:t>
      </w:r>
      <w:r w:rsidR="00B30462" w:rsidRPr="00201C99">
        <w:rPr>
          <w:rFonts w:ascii="Arial Nova Light" w:hAnsi="Arial Nova Light"/>
          <w:sz w:val="24"/>
          <w:szCs w:val="24"/>
        </w:rPr>
        <w:t xml:space="preserve">.1. </w:t>
      </w:r>
      <w:r w:rsidR="003755D0" w:rsidRPr="00201C99">
        <w:rPr>
          <w:rFonts w:ascii="Arial Nova Light" w:hAnsi="Arial Nova Light"/>
          <w:sz w:val="24"/>
          <w:szCs w:val="24"/>
        </w:rPr>
        <w:t>Procjena prihoda i primitaka Proračuna Općine Dvor za razdoblje od 202</w:t>
      </w:r>
      <w:r w:rsidRPr="00201C99">
        <w:rPr>
          <w:rFonts w:ascii="Arial Nova Light" w:hAnsi="Arial Nova Light"/>
          <w:sz w:val="24"/>
          <w:szCs w:val="24"/>
        </w:rPr>
        <w:t>6</w:t>
      </w:r>
      <w:r w:rsidR="003755D0" w:rsidRPr="00201C99">
        <w:rPr>
          <w:rFonts w:ascii="Arial Nova Light" w:hAnsi="Arial Nova Light"/>
          <w:sz w:val="24"/>
          <w:szCs w:val="24"/>
        </w:rPr>
        <w:t>. – 202</w:t>
      </w:r>
      <w:r w:rsidRPr="00201C99">
        <w:rPr>
          <w:rFonts w:ascii="Arial Nova Light" w:hAnsi="Arial Nova Light"/>
          <w:sz w:val="24"/>
          <w:szCs w:val="24"/>
        </w:rPr>
        <w:t>8</w:t>
      </w:r>
      <w:r w:rsidR="003755D0" w:rsidRPr="00201C99">
        <w:rPr>
          <w:rFonts w:ascii="Arial Nova Light" w:hAnsi="Arial Nova Light"/>
          <w:sz w:val="24"/>
          <w:szCs w:val="24"/>
        </w:rPr>
        <w:t>. godine</w:t>
      </w:r>
    </w:p>
    <w:p w14:paraId="60771761" w14:textId="77777777" w:rsidR="003755D0" w:rsidRPr="00201C99" w:rsidRDefault="003755D0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20F5BD04" w14:textId="06A76FC2" w:rsidR="003755D0" w:rsidRPr="00201C99" w:rsidRDefault="003755D0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01C99">
        <w:rPr>
          <w:rFonts w:ascii="Arial Nova Light" w:hAnsi="Arial Nova Light"/>
          <w:sz w:val="24"/>
          <w:szCs w:val="24"/>
        </w:rPr>
        <w:t>Jedinstveni upravni odjel Općine Dvor procjenio je prihode i primitke općinskog proračuna na osnovu dosadašnjeg ostvarenja te predviđanja naplate u idućim godinama.</w:t>
      </w:r>
    </w:p>
    <w:p w14:paraId="0E6109F0" w14:textId="446438A9" w:rsidR="003755D0" w:rsidRPr="00201C99" w:rsidRDefault="003755D0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01C99">
        <w:rPr>
          <w:rFonts w:ascii="Arial Nova Light" w:hAnsi="Arial Nova Light"/>
          <w:sz w:val="24"/>
          <w:szCs w:val="24"/>
        </w:rPr>
        <w:lastRenderedPageBreak/>
        <w:t>Sukladno zakonu o proračunu procjena proračunskih  prihoda/primitaka Općine Dvor za razdoblje 202</w:t>
      </w:r>
      <w:r w:rsidR="00201C99" w:rsidRPr="00201C99">
        <w:rPr>
          <w:rFonts w:ascii="Arial Nova Light" w:hAnsi="Arial Nova Light"/>
          <w:sz w:val="24"/>
          <w:szCs w:val="24"/>
        </w:rPr>
        <w:t>6</w:t>
      </w:r>
      <w:r w:rsidRPr="00201C99">
        <w:rPr>
          <w:rFonts w:ascii="Arial Nova Light" w:hAnsi="Arial Nova Light"/>
          <w:sz w:val="24"/>
          <w:szCs w:val="24"/>
        </w:rPr>
        <w:t>. – 202</w:t>
      </w:r>
      <w:r w:rsidR="00201C99" w:rsidRPr="00201C99">
        <w:rPr>
          <w:rFonts w:ascii="Arial Nova Light" w:hAnsi="Arial Nova Light"/>
          <w:sz w:val="24"/>
          <w:szCs w:val="24"/>
        </w:rPr>
        <w:t>8</w:t>
      </w:r>
      <w:r w:rsidRPr="00201C99">
        <w:rPr>
          <w:rFonts w:ascii="Arial Nova Light" w:hAnsi="Arial Nova Light"/>
          <w:sz w:val="24"/>
          <w:szCs w:val="24"/>
        </w:rPr>
        <w:t>. godine izrađena je prema osnovnim izvorima financiranja:</w:t>
      </w:r>
    </w:p>
    <w:p w14:paraId="3BC6FA9A" w14:textId="77777777" w:rsidR="003755D0" w:rsidRPr="00201C99" w:rsidRDefault="003755D0" w:rsidP="00201C99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color w:val="2F5496" w:themeColor="accent1" w:themeShade="BF"/>
          <w:sz w:val="24"/>
          <w:szCs w:val="24"/>
        </w:rPr>
      </w:pPr>
      <w:r w:rsidRPr="00201C99">
        <w:rPr>
          <w:rFonts w:ascii="Arial Nova Light" w:hAnsi="Arial Nova Light"/>
          <w:sz w:val="24"/>
          <w:szCs w:val="24"/>
        </w:rPr>
        <w:t>Opći prihodi i primitci proračuna</w:t>
      </w:r>
    </w:p>
    <w:p w14:paraId="5B88CB8C" w14:textId="2E36C63E" w:rsidR="003755D0" w:rsidRPr="00201C99" w:rsidRDefault="003755D0" w:rsidP="00201C99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color w:val="2F5496" w:themeColor="accent1" w:themeShade="BF"/>
          <w:sz w:val="24"/>
          <w:szCs w:val="24"/>
        </w:rPr>
      </w:pPr>
      <w:r w:rsidRPr="00201C99">
        <w:rPr>
          <w:rFonts w:ascii="Arial Nova Light" w:hAnsi="Arial Nova Light"/>
          <w:sz w:val="24"/>
          <w:szCs w:val="24"/>
        </w:rPr>
        <w:t>Namjenski prihodi i primitci proračuna (prihodi za osebne namjene, pomoći, donacije, prihodi od prodaje ili zamjene nefinancijske imovine i naknade s od osiguranja, namjenski primitci od financijske imovine i zaduživanja)</w:t>
      </w:r>
    </w:p>
    <w:p w14:paraId="29F59F64" w14:textId="77777777" w:rsidR="003755D0" w:rsidRPr="00201C99" w:rsidRDefault="003755D0" w:rsidP="00201C99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color w:val="2F5496" w:themeColor="accent1" w:themeShade="BF"/>
          <w:sz w:val="24"/>
          <w:szCs w:val="24"/>
        </w:rPr>
      </w:pPr>
      <w:r w:rsidRPr="00201C99">
        <w:rPr>
          <w:rFonts w:ascii="Arial Nova Light" w:hAnsi="Arial Nova Light"/>
          <w:sz w:val="24"/>
          <w:szCs w:val="24"/>
        </w:rPr>
        <w:t>Vlastiti i namjenski prihodi i primitci proračunskih korisnika</w:t>
      </w:r>
    </w:p>
    <w:p w14:paraId="5992B887" w14:textId="77777777" w:rsidR="00B30462" w:rsidRDefault="00B30462" w:rsidP="003755D0">
      <w:pPr>
        <w:pStyle w:val="Bezproreda"/>
        <w:jc w:val="both"/>
        <w:rPr>
          <w:rFonts w:ascii="Cambria" w:hAnsi="Cambria"/>
          <w:sz w:val="16"/>
          <w:szCs w:val="16"/>
        </w:rPr>
      </w:pPr>
    </w:p>
    <w:p w14:paraId="7A26325B" w14:textId="3A24B8D1" w:rsidR="003755D0" w:rsidRPr="00201C99" w:rsidRDefault="003755D0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01C99">
        <w:rPr>
          <w:rFonts w:ascii="Arial Nova Light" w:hAnsi="Arial Nova Light"/>
          <w:sz w:val="24"/>
          <w:szCs w:val="24"/>
        </w:rPr>
        <w:t>U tablici 2. prikazana je procjena prihoda/primitaka proračuna Općine Dvor za naredno trogodišnje  proračunsko razdoblje od 202</w:t>
      </w:r>
      <w:r w:rsidR="00201C99" w:rsidRPr="00201C99">
        <w:rPr>
          <w:rFonts w:ascii="Arial Nova Light" w:hAnsi="Arial Nova Light"/>
          <w:sz w:val="24"/>
          <w:szCs w:val="24"/>
        </w:rPr>
        <w:t>6</w:t>
      </w:r>
      <w:r w:rsidRPr="00201C99">
        <w:rPr>
          <w:rFonts w:ascii="Arial Nova Light" w:hAnsi="Arial Nova Light"/>
          <w:sz w:val="24"/>
          <w:szCs w:val="24"/>
        </w:rPr>
        <w:t>. – 202</w:t>
      </w:r>
      <w:r w:rsidR="00201C99" w:rsidRPr="00201C99">
        <w:rPr>
          <w:rFonts w:ascii="Arial Nova Light" w:hAnsi="Arial Nova Light"/>
          <w:sz w:val="24"/>
          <w:szCs w:val="24"/>
        </w:rPr>
        <w:t>8</w:t>
      </w:r>
      <w:r w:rsidRPr="00201C99">
        <w:rPr>
          <w:rFonts w:ascii="Arial Nova Light" w:hAnsi="Arial Nova Light"/>
          <w:sz w:val="24"/>
          <w:szCs w:val="24"/>
        </w:rPr>
        <w:t>. godine. Osim toga, prikazani su usporedni podatci o ostvarenim prihodima/primitcima u 202</w:t>
      </w:r>
      <w:r w:rsidR="00201C99" w:rsidRPr="00201C99">
        <w:rPr>
          <w:rFonts w:ascii="Arial Nova Light" w:hAnsi="Arial Nova Light"/>
          <w:sz w:val="24"/>
          <w:szCs w:val="24"/>
        </w:rPr>
        <w:t>4</w:t>
      </w:r>
      <w:r w:rsidRPr="00201C99">
        <w:rPr>
          <w:rFonts w:ascii="Arial Nova Light" w:hAnsi="Arial Nova Light"/>
          <w:sz w:val="24"/>
          <w:szCs w:val="24"/>
        </w:rPr>
        <w:t>. godini te plan za tekuću 202</w:t>
      </w:r>
      <w:r w:rsidR="00201C99" w:rsidRPr="00201C99">
        <w:rPr>
          <w:rFonts w:ascii="Arial Nova Light" w:hAnsi="Arial Nova Light"/>
          <w:sz w:val="24"/>
          <w:szCs w:val="24"/>
        </w:rPr>
        <w:t>5</w:t>
      </w:r>
      <w:r w:rsidRPr="00201C99">
        <w:rPr>
          <w:rFonts w:ascii="Arial Nova Light" w:hAnsi="Arial Nova Light"/>
          <w:sz w:val="24"/>
          <w:szCs w:val="24"/>
        </w:rPr>
        <w:t>. godinu.</w:t>
      </w:r>
    </w:p>
    <w:p w14:paraId="2666D5BB" w14:textId="20674D89" w:rsidR="003755D0" w:rsidRPr="00201C99" w:rsidRDefault="003755D0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01C99">
        <w:rPr>
          <w:rFonts w:ascii="Arial Nova Light" w:hAnsi="Arial Nova Light"/>
          <w:sz w:val="24"/>
          <w:szCs w:val="24"/>
        </w:rPr>
        <w:t>Ukupno procijenjeni prihodi i primitci za 202</w:t>
      </w:r>
      <w:r w:rsidR="00201C99" w:rsidRPr="00201C99">
        <w:rPr>
          <w:rFonts w:ascii="Arial Nova Light" w:hAnsi="Arial Nova Light"/>
          <w:sz w:val="24"/>
          <w:szCs w:val="24"/>
        </w:rPr>
        <w:t>6</w:t>
      </w:r>
      <w:r w:rsidRPr="00201C99">
        <w:rPr>
          <w:rFonts w:ascii="Arial Nova Light" w:hAnsi="Arial Nova Light"/>
          <w:sz w:val="24"/>
          <w:szCs w:val="24"/>
        </w:rPr>
        <w:t xml:space="preserve">. godinu iznose </w:t>
      </w:r>
      <w:r w:rsidR="00CA36F8" w:rsidRPr="000A4161">
        <w:rPr>
          <w:rFonts w:ascii="Arial Nova Light" w:hAnsi="Arial Nova Light"/>
          <w:sz w:val="24"/>
          <w:szCs w:val="24"/>
        </w:rPr>
        <w:t xml:space="preserve">4.202.117,46 </w:t>
      </w:r>
      <w:r w:rsidRPr="00201C99">
        <w:rPr>
          <w:rFonts w:ascii="Arial Nova Light" w:hAnsi="Arial Nova Light"/>
          <w:sz w:val="24"/>
          <w:szCs w:val="24"/>
        </w:rPr>
        <w:t>eura, za 202</w:t>
      </w:r>
      <w:r w:rsidR="00201C99" w:rsidRPr="00201C99">
        <w:rPr>
          <w:rFonts w:ascii="Arial Nova Light" w:hAnsi="Arial Nova Light"/>
          <w:sz w:val="24"/>
          <w:szCs w:val="24"/>
        </w:rPr>
        <w:t>7</w:t>
      </w:r>
      <w:r w:rsidRPr="00201C99">
        <w:rPr>
          <w:rFonts w:ascii="Arial Nova Light" w:hAnsi="Arial Nova Light"/>
          <w:sz w:val="24"/>
          <w:szCs w:val="24"/>
        </w:rPr>
        <w:t xml:space="preserve">. godinu procijenjuju se na </w:t>
      </w:r>
      <w:r w:rsidR="00CA36F8" w:rsidRPr="000A4161">
        <w:rPr>
          <w:rFonts w:ascii="Arial Nova Light" w:hAnsi="Arial Nova Light"/>
          <w:sz w:val="24"/>
          <w:szCs w:val="24"/>
        </w:rPr>
        <w:t>4.127.105,46</w:t>
      </w:r>
      <w:r w:rsidR="00CA36F8">
        <w:rPr>
          <w:rFonts w:ascii="Arial Nova Light" w:hAnsi="Arial Nova Light"/>
          <w:sz w:val="24"/>
          <w:szCs w:val="24"/>
        </w:rPr>
        <w:t xml:space="preserve"> </w:t>
      </w:r>
      <w:r w:rsidRPr="00201C99">
        <w:rPr>
          <w:rFonts w:ascii="Arial Nova Light" w:hAnsi="Arial Nova Light"/>
          <w:sz w:val="24"/>
          <w:szCs w:val="24"/>
        </w:rPr>
        <w:t>eura, a za 202</w:t>
      </w:r>
      <w:r w:rsidR="00201C99" w:rsidRPr="00201C99">
        <w:rPr>
          <w:rFonts w:ascii="Arial Nova Light" w:hAnsi="Arial Nova Light"/>
          <w:sz w:val="24"/>
          <w:szCs w:val="24"/>
        </w:rPr>
        <w:t>8</w:t>
      </w:r>
      <w:r w:rsidRPr="00201C99">
        <w:rPr>
          <w:rFonts w:ascii="Arial Nova Light" w:hAnsi="Arial Nova Light"/>
          <w:sz w:val="24"/>
          <w:szCs w:val="24"/>
        </w:rPr>
        <w:t xml:space="preserve">. godinu ukupno </w:t>
      </w:r>
      <w:r w:rsidR="00CA36F8" w:rsidRPr="000A4161">
        <w:rPr>
          <w:rFonts w:ascii="Arial Nova Light" w:hAnsi="Arial Nova Light"/>
          <w:sz w:val="24"/>
          <w:szCs w:val="24"/>
        </w:rPr>
        <w:t>4.127.105,46</w:t>
      </w:r>
      <w:r w:rsidR="00CA36F8">
        <w:rPr>
          <w:rFonts w:ascii="Arial Nova Light" w:hAnsi="Arial Nova Light"/>
          <w:sz w:val="24"/>
          <w:szCs w:val="24"/>
        </w:rPr>
        <w:t xml:space="preserve"> </w:t>
      </w:r>
      <w:r w:rsidRPr="00201C99">
        <w:rPr>
          <w:rFonts w:ascii="Arial Nova Light" w:hAnsi="Arial Nova Light"/>
          <w:sz w:val="24"/>
          <w:szCs w:val="24"/>
        </w:rPr>
        <w:t>eura.</w:t>
      </w:r>
    </w:p>
    <w:p w14:paraId="52222666" w14:textId="77777777" w:rsidR="003755D0" w:rsidRPr="00201C99" w:rsidRDefault="003755D0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0327EB21" w14:textId="77777777" w:rsidR="003755D0" w:rsidRPr="00201C99" w:rsidRDefault="003755D0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01C99">
        <w:rPr>
          <w:rFonts w:ascii="Arial Nova Light" w:hAnsi="Arial Nova Light"/>
          <w:sz w:val="24"/>
          <w:szCs w:val="24"/>
        </w:rPr>
        <w:t>Tablica 2.</w:t>
      </w:r>
    </w:p>
    <w:p w14:paraId="2D73FCD3" w14:textId="77777777" w:rsidR="003755D0" w:rsidRPr="00201C99" w:rsidRDefault="003755D0" w:rsidP="00201C99">
      <w:pPr>
        <w:pStyle w:val="Bezproreda"/>
        <w:spacing w:line="276" w:lineRule="auto"/>
        <w:rPr>
          <w:rFonts w:ascii="Arial Nova Light" w:hAnsi="Arial Nova Light"/>
          <w:sz w:val="24"/>
          <w:szCs w:val="24"/>
        </w:rPr>
      </w:pPr>
    </w:p>
    <w:tbl>
      <w:tblPr>
        <w:tblStyle w:val="Reetkatablice"/>
        <w:tblW w:w="5186" w:type="pct"/>
        <w:tblInd w:w="0" w:type="dxa"/>
        <w:tblLook w:val="04A0" w:firstRow="1" w:lastRow="0" w:firstColumn="1" w:lastColumn="0" w:noHBand="0" w:noVBand="1"/>
      </w:tblPr>
      <w:tblGrid>
        <w:gridCol w:w="1951"/>
        <w:gridCol w:w="1816"/>
        <w:gridCol w:w="1816"/>
        <w:gridCol w:w="1816"/>
        <w:gridCol w:w="1952"/>
      </w:tblGrid>
      <w:tr w:rsidR="003755D0" w:rsidRPr="00201C99" w14:paraId="64F2CF76" w14:textId="77777777" w:rsidTr="000A4161">
        <w:tc>
          <w:tcPr>
            <w:tcW w:w="5000" w:type="pct"/>
            <w:gridSpan w:val="5"/>
          </w:tcPr>
          <w:p w14:paraId="55B6E818" w14:textId="77777777" w:rsidR="003755D0" w:rsidRPr="00201C99" w:rsidRDefault="003755D0" w:rsidP="00201C99">
            <w:pPr>
              <w:pStyle w:val="Bezproreda"/>
              <w:spacing w:line="276" w:lineRule="auto"/>
              <w:jc w:val="center"/>
              <w:rPr>
                <w:rFonts w:ascii="Arial Nova Light" w:hAnsi="Arial Nova Light"/>
                <w:sz w:val="24"/>
                <w:szCs w:val="24"/>
              </w:rPr>
            </w:pPr>
            <w:r w:rsidRPr="00201C99">
              <w:rPr>
                <w:rFonts w:ascii="Arial Nova Light" w:hAnsi="Arial Nova Light"/>
                <w:sz w:val="24"/>
                <w:szCs w:val="24"/>
              </w:rPr>
              <w:t>UKUPNI PRIHODI/PRIMITCI</w:t>
            </w:r>
          </w:p>
        </w:tc>
      </w:tr>
      <w:tr w:rsidR="000A4161" w:rsidRPr="00201C99" w14:paraId="314A50BC" w14:textId="77777777" w:rsidTr="000A4161">
        <w:tc>
          <w:tcPr>
            <w:tcW w:w="1043" w:type="pct"/>
          </w:tcPr>
          <w:p w14:paraId="520DCD8A" w14:textId="2B4B60E0" w:rsidR="003755D0" w:rsidRPr="00201C99" w:rsidRDefault="003755D0" w:rsidP="00201C99">
            <w:pPr>
              <w:pStyle w:val="Bezproreda"/>
              <w:spacing w:line="276" w:lineRule="auto"/>
              <w:jc w:val="center"/>
              <w:rPr>
                <w:rFonts w:ascii="Arial Nova Light" w:hAnsi="Arial Nova Light"/>
                <w:sz w:val="24"/>
                <w:szCs w:val="24"/>
              </w:rPr>
            </w:pPr>
            <w:r w:rsidRPr="00201C99">
              <w:rPr>
                <w:rFonts w:ascii="Arial Nova Light" w:hAnsi="Arial Nova Light"/>
                <w:sz w:val="24"/>
                <w:szCs w:val="24"/>
              </w:rPr>
              <w:t>202</w:t>
            </w:r>
            <w:r w:rsidR="00201C99" w:rsidRPr="00201C99">
              <w:rPr>
                <w:rFonts w:ascii="Arial Nova Light" w:hAnsi="Arial Nova Light"/>
                <w:sz w:val="24"/>
                <w:szCs w:val="24"/>
              </w:rPr>
              <w:t>4</w:t>
            </w:r>
            <w:r w:rsidRPr="00201C99">
              <w:rPr>
                <w:rFonts w:ascii="Arial Nova Light" w:hAnsi="Arial Nova Light"/>
                <w:sz w:val="24"/>
                <w:szCs w:val="24"/>
              </w:rPr>
              <w:t>.</w:t>
            </w:r>
          </w:p>
        </w:tc>
        <w:tc>
          <w:tcPr>
            <w:tcW w:w="971" w:type="pct"/>
          </w:tcPr>
          <w:p w14:paraId="769301A5" w14:textId="2097E909" w:rsidR="003755D0" w:rsidRPr="00201C99" w:rsidRDefault="003755D0" w:rsidP="00201C99">
            <w:pPr>
              <w:pStyle w:val="Bezproreda"/>
              <w:spacing w:line="276" w:lineRule="auto"/>
              <w:jc w:val="center"/>
              <w:rPr>
                <w:rFonts w:ascii="Arial Nova Light" w:hAnsi="Arial Nova Light"/>
                <w:sz w:val="24"/>
                <w:szCs w:val="24"/>
              </w:rPr>
            </w:pPr>
            <w:r w:rsidRPr="00201C99">
              <w:rPr>
                <w:rFonts w:ascii="Arial Nova Light" w:hAnsi="Arial Nova Light"/>
                <w:sz w:val="24"/>
                <w:szCs w:val="24"/>
              </w:rPr>
              <w:t>202</w:t>
            </w:r>
            <w:r w:rsidR="00201C99" w:rsidRPr="00201C99">
              <w:rPr>
                <w:rFonts w:ascii="Arial Nova Light" w:hAnsi="Arial Nova Light"/>
                <w:sz w:val="24"/>
                <w:szCs w:val="24"/>
              </w:rPr>
              <w:t>5</w:t>
            </w:r>
            <w:r w:rsidRPr="00201C99">
              <w:rPr>
                <w:rFonts w:ascii="Arial Nova Light" w:hAnsi="Arial Nova Light"/>
                <w:sz w:val="24"/>
                <w:szCs w:val="24"/>
              </w:rPr>
              <w:t>.</w:t>
            </w:r>
          </w:p>
        </w:tc>
        <w:tc>
          <w:tcPr>
            <w:tcW w:w="971" w:type="pct"/>
          </w:tcPr>
          <w:p w14:paraId="00B300F8" w14:textId="1B52AA03" w:rsidR="003755D0" w:rsidRPr="00201C99" w:rsidRDefault="003755D0" w:rsidP="00201C99">
            <w:pPr>
              <w:pStyle w:val="Bezproreda"/>
              <w:spacing w:line="276" w:lineRule="auto"/>
              <w:jc w:val="center"/>
              <w:rPr>
                <w:rFonts w:ascii="Arial Nova Light" w:hAnsi="Arial Nova Light"/>
                <w:sz w:val="24"/>
                <w:szCs w:val="24"/>
              </w:rPr>
            </w:pPr>
            <w:r w:rsidRPr="00201C99">
              <w:rPr>
                <w:rFonts w:ascii="Arial Nova Light" w:hAnsi="Arial Nova Light"/>
                <w:sz w:val="24"/>
                <w:szCs w:val="24"/>
              </w:rPr>
              <w:t>202</w:t>
            </w:r>
            <w:r w:rsidR="00201C99" w:rsidRPr="00201C99">
              <w:rPr>
                <w:rFonts w:ascii="Arial Nova Light" w:hAnsi="Arial Nova Light"/>
                <w:sz w:val="24"/>
                <w:szCs w:val="24"/>
              </w:rPr>
              <w:t>6</w:t>
            </w:r>
            <w:r w:rsidRPr="00201C99">
              <w:rPr>
                <w:rFonts w:ascii="Arial Nova Light" w:hAnsi="Arial Nova Light"/>
                <w:sz w:val="24"/>
                <w:szCs w:val="24"/>
              </w:rPr>
              <w:t>.</w:t>
            </w:r>
          </w:p>
        </w:tc>
        <w:tc>
          <w:tcPr>
            <w:tcW w:w="971" w:type="pct"/>
          </w:tcPr>
          <w:p w14:paraId="6E38DE77" w14:textId="353E859B" w:rsidR="003755D0" w:rsidRPr="00201C99" w:rsidRDefault="003755D0" w:rsidP="00201C99">
            <w:pPr>
              <w:pStyle w:val="Bezproreda"/>
              <w:spacing w:line="276" w:lineRule="auto"/>
              <w:jc w:val="center"/>
              <w:rPr>
                <w:rFonts w:ascii="Arial Nova Light" w:hAnsi="Arial Nova Light"/>
                <w:sz w:val="24"/>
                <w:szCs w:val="24"/>
              </w:rPr>
            </w:pPr>
            <w:r w:rsidRPr="00201C99">
              <w:rPr>
                <w:rFonts w:ascii="Arial Nova Light" w:hAnsi="Arial Nova Light"/>
                <w:sz w:val="24"/>
                <w:szCs w:val="24"/>
              </w:rPr>
              <w:t>202</w:t>
            </w:r>
            <w:r w:rsidR="00201C99" w:rsidRPr="00201C99">
              <w:rPr>
                <w:rFonts w:ascii="Arial Nova Light" w:hAnsi="Arial Nova Light"/>
                <w:sz w:val="24"/>
                <w:szCs w:val="24"/>
              </w:rPr>
              <w:t>7</w:t>
            </w:r>
            <w:r w:rsidRPr="00201C99">
              <w:rPr>
                <w:rFonts w:ascii="Arial Nova Light" w:hAnsi="Arial Nova Light"/>
                <w:sz w:val="24"/>
                <w:szCs w:val="24"/>
              </w:rPr>
              <w:t>.</w:t>
            </w:r>
          </w:p>
        </w:tc>
        <w:tc>
          <w:tcPr>
            <w:tcW w:w="1044" w:type="pct"/>
          </w:tcPr>
          <w:p w14:paraId="16BB7A2A" w14:textId="01F1C58D" w:rsidR="003755D0" w:rsidRPr="00201C99" w:rsidRDefault="003755D0" w:rsidP="00201C99">
            <w:pPr>
              <w:pStyle w:val="Bezproreda"/>
              <w:spacing w:line="276" w:lineRule="auto"/>
              <w:jc w:val="center"/>
              <w:rPr>
                <w:rFonts w:ascii="Arial Nova Light" w:hAnsi="Arial Nova Light"/>
                <w:sz w:val="24"/>
                <w:szCs w:val="24"/>
              </w:rPr>
            </w:pPr>
            <w:r w:rsidRPr="00201C99">
              <w:rPr>
                <w:rFonts w:ascii="Arial Nova Light" w:hAnsi="Arial Nova Light"/>
                <w:sz w:val="24"/>
                <w:szCs w:val="24"/>
              </w:rPr>
              <w:t>202</w:t>
            </w:r>
            <w:r w:rsidR="00201C99" w:rsidRPr="00201C99">
              <w:rPr>
                <w:rFonts w:ascii="Arial Nova Light" w:hAnsi="Arial Nova Light"/>
                <w:sz w:val="24"/>
                <w:szCs w:val="24"/>
              </w:rPr>
              <w:t>8</w:t>
            </w:r>
            <w:r w:rsidRPr="00201C99">
              <w:rPr>
                <w:rFonts w:ascii="Arial Nova Light" w:hAnsi="Arial Nova Light"/>
                <w:sz w:val="24"/>
                <w:szCs w:val="24"/>
              </w:rPr>
              <w:t>.</w:t>
            </w:r>
          </w:p>
        </w:tc>
      </w:tr>
      <w:tr w:rsidR="000A4161" w:rsidRPr="00201C99" w14:paraId="1F59AA9B" w14:textId="77777777" w:rsidTr="000A4161">
        <w:tc>
          <w:tcPr>
            <w:tcW w:w="1043" w:type="pct"/>
          </w:tcPr>
          <w:p w14:paraId="0B080DF9" w14:textId="1FAF1D32" w:rsidR="003755D0" w:rsidRPr="00201C99" w:rsidRDefault="00B30462" w:rsidP="000A4161">
            <w:pPr>
              <w:pStyle w:val="Bezproreda"/>
              <w:spacing w:line="276" w:lineRule="auto"/>
              <w:rPr>
                <w:rFonts w:ascii="Arial Nova Light" w:hAnsi="Arial Nova Light"/>
                <w:sz w:val="24"/>
                <w:szCs w:val="24"/>
                <w:highlight w:val="yellow"/>
              </w:rPr>
            </w:pPr>
            <w:r w:rsidRPr="0022755F">
              <w:rPr>
                <w:rFonts w:ascii="Arial Nova Light" w:hAnsi="Arial Nova Light"/>
                <w:sz w:val="24"/>
                <w:szCs w:val="24"/>
              </w:rPr>
              <w:t>3.</w:t>
            </w:r>
            <w:r w:rsidR="0022755F" w:rsidRPr="0022755F">
              <w:rPr>
                <w:rFonts w:ascii="Arial Nova Light" w:hAnsi="Arial Nova Light"/>
                <w:sz w:val="24"/>
                <w:szCs w:val="24"/>
              </w:rPr>
              <w:t>913</w:t>
            </w:r>
            <w:r w:rsidRPr="0022755F">
              <w:rPr>
                <w:rFonts w:ascii="Arial Nova Light" w:hAnsi="Arial Nova Light"/>
                <w:sz w:val="24"/>
                <w:szCs w:val="24"/>
              </w:rPr>
              <w:t>.</w:t>
            </w:r>
            <w:r w:rsidR="0022755F" w:rsidRPr="0022755F">
              <w:rPr>
                <w:rFonts w:ascii="Arial Nova Light" w:hAnsi="Arial Nova Light"/>
                <w:sz w:val="24"/>
                <w:szCs w:val="24"/>
              </w:rPr>
              <w:t>153</w:t>
            </w:r>
            <w:r w:rsidRPr="0022755F">
              <w:rPr>
                <w:rFonts w:ascii="Arial Nova Light" w:hAnsi="Arial Nova Light"/>
                <w:sz w:val="24"/>
                <w:szCs w:val="24"/>
              </w:rPr>
              <w:t>,</w:t>
            </w:r>
            <w:r w:rsidR="0022755F" w:rsidRPr="0022755F">
              <w:rPr>
                <w:rFonts w:ascii="Arial Nova Light" w:hAnsi="Arial Nova Light"/>
                <w:sz w:val="24"/>
                <w:szCs w:val="24"/>
              </w:rPr>
              <w:t>66</w:t>
            </w:r>
            <w:r w:rsidR="003755D0" w:rsidRPr="0022755F">
              <w:rPr>
                <w:rFonts w:ascii="Arial Nova Light" w:hAnsi="Arial Nova Light"/>
                <w:sz w:val="24"/>
                <w:szCs w:val="24"/>
              </w:rPr>
              <w:t xml:space="preserve"> €</w:t>
            </w:r>
          </w:p>
        </w:tc>
        <w:tc>
          <w:tcPr>
            <w:tcW w:w="971" w:type="pct"/>
          </w:tcPr>
          <w:p w14:paraId="4F0CBC7C" w14:textId="6BB6FFDF" w:rsidR="003755D0" w:rsidRPr="000A4161" w:rsidRDefault="000A4161" w:rsidP="000A4161">
            <w:pPr>
              <w:pStyle w:val="Bezproreda"/>
              <w:spacing w:line="276" w:lineRule="auto"/>
              <w:rPr>
                <w:rFonts w:ascii="Arial Nova Light" w:hAnsi="Arial Nova Light"/>
                <w:sz w:val="24"/>
                <w:szCs w:val="24"/>
              </w:rPr>
            </w:pPr>
            <w:r w:rsidRPr="000A4161">
              <w:rPr>
                <w:rFonts w:ascii="Arial Nova Light" w:hAnsi="Arial Nova Light"/>
                <w:sz w:val="24"/>
                <w:szCs w:val="24"/>
              </w:rPr>
              <w:t>4.769.931,42</w:t>
            </w:r>
            <w:r w:rsidR="003755D0" w:rsidRPr="000A4161">
              <w:rPr>
                <w:rFonts w:ascii="Arial Nova Light" w:hAnsi="Arial Nova Light"/>
                <w:sz w:val="24"/>
                <w:szCs w:val="24"/>
              </w:rPr>
              <w:t xml:space="preserve"> €</w:t>
            </w:r>
          </w:p>
        </w:tc>
        <w:tc>
          <w:tcPr>
            <w:tcW w:w="971" w:type="pct"/>
          </w:tcPr>
          <w:p w14:paraId="36A7AF46" w14:textId="003E7190" w:rsidR="003755D0" w:rsidRPr="000A4161" w:rsidRDefault="000A4161" w:rsidP="00201C99">
            <w:pPr>
              <w:pStyle w:val="Bezproreda"/>
              <w:spacing w:line="276" w:lineRule="auto"/>
              <w:jc w:val="right"/>
              <w:rPr>
                <w:rFonts w:ascii="Arial Nova Light" w:hAnsi="Arial Nova Light"/>
                <w:sz w:val="24"/>
                <w:szCs w:val="24"/>
              </w:rPr>
            </w:pPr>
            <w:r w:rsidRPr="000A4161">
              <w:rPr>
                <w:rFonts w:ascii="Arial Nova Light" w:hAnsi="Arial Nova Light"/>
                <w:sz w:val="24"/>
                <w:szCs w:val="24"/>
              </w:rPr>
              <w:t>4.202.117,46</w:t>
            </w:r>
            <w:r w:rsidR="003755D0" w:rsidRPr="000A4161">
              <w:rPr>
                <w:rFonts w:ascii="Arial Nova Light" w:hAnsi="Arial Nova Light"/>
                <w:sz w:val="24"/>
                <w:szCs w:val="24"/>
              </w:rPr>
              <w:t xml:space="preserve"> €</w:t>
            </w:r>
          </w:p>
        </w:tc>
        <w:tc>
          <w:tcPr>
            <w:tcW w:w="971" w:type="pct"/>
          </w:tcPr>
          <w:p w14:paraId="59FBDC2E" w14:textId="643C2FA5" w:rsidR="003755D0" w:rsidRPr="000A4161" w:rsidRDefault="000A4161" w:rsidP="000A4161">
            <w:pPr>
              <w:pStyle w:val="Bezproreda"/>
              <w:spacing w:line="276" w:lineRule="auto"/>
              <w:rPr>
                <w:rFonts w:ascii="Arial Nova Light" w:hAnsi="Arial Nova Light"/>
                <w:sz w:val="24"/>
                <w:szCs w:val="24"/>
              </w:rPr>
            </w:pPr>
            <w:r w:rsidRPr="000A4161">
              <w:rPr>
                <w:rFonts w:ascii="Arial Nova Light" w:hAnsi="Arial Nova Light"/>
                <w:sz w:val="24"/>
                <w:szCs w:val="24"/>
              </w:rPr>
              <w:t>4.127.105,46</w:t>
            </w:r>
            <w:r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r w:rsidR="003755D0" w:rsidRPr="000A4161">
              <w:rPr>
                <w:rFonts w:ascii="Arial Nova Light" w:hAnsi="Arial Nova Light"/>
                <w:sz w:val="24"/>
                <w:szCs w:val="24"/>
              </w:rPr>
              <w:t>€</w:t>
            </w:r>
          </w:p>
        </w:tc>
        <w:tc>
          <w:tcPr>
            <w:tcW w:w="1044" w:type="pct"/>
          </w:tcPr>
          <w:p w14:paraId="2E3AC30E" w14:textId="6ED71DA9" w:rsidR="003755D0" w:rsidRPr="000A4161" w:rsidRDefault="000A4161" w:rsidP="000A4161">
            <w:pPr>
              <w:pStyle w:val="Bezproreda"/>
              <w:spacing w:line="276" w:lineRule="auto"/>
              <w:rPr>
                <w:rFonts w:ascii="Arial Nova Light" w:hAnsi="Arial Nova Light"/>
                <w:sz w:val="24"/>
                <w:szCs w:val="24"/>
              </w:rPr>
            </w:pPr>
            <w:r w:rsidRPr="000A4161">
              <w:rPr>
                <w:rFonts w:ascii="Arial Nova Light" w:hAnsi="Arial Nova Light"/>
                <w:sz w:val="24"/>
                <w:szCs w:val="24"/>
              </w:rPr>
              <w:t>4.127.105,46</w:t>
            </w:r>
            <w:r>
              <w:rPr>
                <w:rFonts w:ascii="Arial Nova Light" w:hAnsi="Arial Nova Light"/>
                <w:sz w:val="24"/>
                <w:szCs w:val="24"/>
              </w:rPr>
              <w:t xml:space="preserve"> </w:t>
            </w:r>
            <w:r w:rsidRPr="000A4161">
              <w:rPr>
                <w:rFonts w:ascii="Arial Nova Light" w:hAnsi="Arial Nova Light"/>
                <w:sz w:val="24"/>
                <w:szCs w:val="24"/>
              </w:rPr>
              <w:t xml:space="preserve">€ </w:t>
            </w:r>
          </w:p>
        </w:tc>
      </w:tr>
    </w:tbl>
    <w:p w14:paraId="4DF2D0D4" w14:textId="77777777" w:rsidR="003755D0" w:rsidRPr="00201C99" w:rsidRDefault="003755D0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77422AA8" w14:textId="75A30BB3" w:rsidR="003755D0" w:rsidRPr="00201C99" w:rsidRDefault="00201C99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01C99">
        <w:rPr>
          <w:rFonts w:ascii="Arial Nova Light" w:hAnsi="Arial Nova Light"/>
          <w:sz w:val="24"/>
          <w:szCs w:val="24"/>
        </w:rPr>
        <w:t>6</w:t>
      </w:r>
      <w:r w:rsidR="00B30462" w:rsidRPr="00201C99">
        <w:rPr>
          <w:rFonts w:ascii="Arial Nova Light" w:hAnsi="Arial Nova Light"/>
          <w:sz w:val="24"/>
          <w:szCs w:val="24"/>
        </w:rPr>
        <w:t>.2.</w:t>
      </w:r>
      <w:r w:rsidR="001E5587" w:rsidRPr="00201C99">
        <w:rPr>
          <w:rFonts w:ascii="Arial Nova Light" w:hAnsi="Arial Nova Light"/>
          <w:sz w:val="24"/>
          <w:szCs w:val="24"/>
        </w:rPr>
        <w:t xml:space="preserve"> </w:t>
      </w:r>
      <w:r w:rsidR="003755D0" w:rsidRPr="00201C99">
        <w:rPr>
          <w:rFonts w:ascii="Arial Nova Light" w:hAnsi="Arial Nova Light"/>
          <w:sz w:val="24"/>
          <w:szCs w:val="24"/>
        </w:rPr>
        <w:t>Procjena rashoda i izdataka proračuna Općine Dvor za razdoblje od 202</w:t>
      </w:r>
      <w:r w:rsidRPr="00201C99">
        <w:rPr>
          <w:rFonts w:ascii="Arial Nova Light" w:hAnsi="Arial Nova Light"/>
          <w:sz w:val="24"/>
          <w:szCs w:val="24"/>
        </w:rPr>
        <w:t>6</w:t>
      </w:r>
      <w:r w:rsidR="003755D0" w:rsidRPr="00201C99">
        <w:rPr>
          <w:rFonts w:ascii="Arial Nova Light" w:hAnsi="Arial Nova Light"/>
          <w:sz w:val="24"/>
          <w:szCs w:val="24"/>
        </w:rPr>
        <w:t>. – 202</w:t>
      </w:r>
      <w:r w:rsidRPr="00201C99">
        <w:rPr>
          <w:rFonts w:ascii="Arial Nova Light" w:hAnsi="Arial Nova Light"/>
          <w:sz w:val="24"/>
          <w:szCs w:val="24"/>
        </w:rPr>
        <w:t>8</w:t>
      </w:r>
      <w:r w:rsidR="003755D0" w:rsidRPr="00201C99">
        <w:rPr>
          <w:rFonts w:ascii="Arial Nova Light" w:hAnsi="Arial Nova Light"/>
          <w:sz w:val="24"/>
          <w:szCs w:val="24"/>
        </w:rPr>
        <w:t>. godine</w:t>
      </w:r>
    </w:p>
    <w:p w14:paraId="406B6079" w14:textId="77777777" w:rsidR="003755D0" w:rsidRPr="00201C99" w:rsidRDefault="003755D0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08E87245" w14:textId="2D60B0D4" w:rsidR="003755D0" w:rsidRPr="00201C99" w:rsidRDefault="003755D0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01C99">
        <w:rPr>
          <w:rFonts w:ascii="Arial Nova Light" w:hAnsi="Arial Nova Light"/>
          <w:sz w:val="24"/>
          <w:szCs w:val="24"/>
        </w:rPr>
        <w:t>Sukladno članku 26. Zakona o proračunu, Upute za izradu općinskog proračuna obavezno sadrže procjenu rashoda i izdataka proračuna po izvorima financiranja za iduću i slijedeće dvije godine.</w:t>
      </w:r>
    </w:p>
    <w:p w14:paraId="70670580" w14:textId="77777777" w:rsidR="003755D0" w:rsidRPr="00201C99" w:rsidRDefault="003755D0" w:rsidP="00201C99">
      <w:pPr>
        <w:pStyle w:val="Bezproreda"/>
        <w:spacing w:line="276" w:lineRule="auto"/>
        <w:jc w:val="both"/>
        <w:rPr>
          <w:rFonts w:ascii="Arial Nova Light" w:hAnsi="Arial Nova Light"/>
          <w:color w:val="FF0000"/>
          <w:sz w:val="24"/>
          <w:szCs w:val="24"/>
        </w:rPr>
      </w:pPr>
    </w:p>
    <w:p w14:paraId="3B4AECE5" w14:textId="195C8268" w:rsidR="003755D0" w:rsidRPr="00201C99" w:rsidRDefault="003755D0" w:rsidP="00201C99">
      <w:pPr>
        <w:pStyle w:val="Bezproreda"/>
        <w:spacing w:line="360" w:lineRule="auto"/>
        <w:jc w:val="both"/>
        <w:rPr>
          <w:rFonts w:ascii="Arial Nova Light" w:hAnsi="Arial Nova Light"/>
          <w:sz w:val="24"/>
          <w:szCs w:val="24"/>
        </w:rPr>
      </w:pPr>
      <w:r w:rsidRPr="00201C99">
        <w:rPr>
          <w:rFonts w:ascii="Arial Nova Light" w:hAnsi="Arial Nova Light"/>
          <w:sz w:val="24"/>
          <w:szCs w:val="24"/>
        </w:rPr>
        <w:t>Slijedeća tablica prikazuje limite za ukupne rahode/troškove proračunskih korisnika za razdoblje od 202</w:t>
      </w:r>
      <w:r w:rsidR="00301DEA" w:rsidRPr="00201C99">
        <w:rPr>
          <w:rFonts w:ascii="Arial Nova Light" w:hAnsi="Arial Nova Light"/>
          <w:sz w:val="24"/>
          <w:szCs w:val="24"/>
        </w:rPr>
        <w:t>5</w:t>
      </w:r>
      <w:r w:rsidRPr="00201C99">
        <w:rPr>
          <w:rFonts w:ascii="Arial Nova Light" w:hAnsi="Arial Nova Light"/>
          <w:sz w:val="24"/>
          <w:szCs w:val="24"/>
        </w:rPr>
        <w:t>. – 202</w:t>
      </w:r>
      <w:r w:rsidR="00301DEA" w:rsidRPr="00201C99">
        <w:rPr>
          <w:rFonts w:ascii="Arial Nova Light" w:hAnsi="Arial Nova Light"/>
          <w:sz w:val="24"/>
          <w:szCs w:val="24"/>
        </w:rPr>
        <w:t>7</w:t>
      </w:r>
      <w:r w:rsidRPr="00201C99">
        <w:rPr>
          <w:rFonts w:ascii="Arial Nova Light" w:hAnsi="Arial Nova Light"/>
          <w:sz w:val="24"/>
          <w:szCs w:val="24"/>
        </w:rPr>
        <w:t>. godine (u eurima) :</w:t>
      </w:r>
    </w:p>
    <w:p w14:paraId="446EEE86" w14:textId="77777777" w:rsidR="003755D0" w:rsidRPr="00201C99" w:rsidRDefault="003755D0" w:rsidP="00201C99">
      <w:pPr>
        <w:pStyle w:val="Bezproreda"/>
        <w:spacing w:line="360" w:lineRule="auto"/>
        <w:jc w:val="both"/>
        <w:rPr>
          <w:rFonts w:ascii="Arial Nova Light" w:hAnsi="Arial Nova Light"/>
          <w:sz w:val="24"/>
          <w:szCs w:val="24"/>
        </w:rPr>
      </w:pPr>
    </w:p>
    <w:tbl>
      <w:tblPr>
        <w:tblStyle w:val="Tablicareetke4-isticanje3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1696"/>
        <w:gridCol w:w="1418"/>
        <w:gridCol w:w="1706"/>
      </w:tblGrid>
      <w:tr w:rsidR="003755D0" w:rsidRPr="00201C99" w14:paraId="6F5A43F1" w14:textId="77777777" w:rsidTr="00301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6EC162A5" w14:textId="77777777" w:rsidR="003755D0" w:rsidRPr="00201C99" w:rsidRDefault="003755D0" w:rsidP="00201C99">
            <w:pPr>
              <w:pStyle w:val="Bezproreda"/>
              <w:spacing w:line="360" w:lineRule="auto"/>
              <w:jc w:val="both"/>
              <w:rPr>
                <w:rFonts w:ascii="Arial Nova Light" w:hAnsi="Arial Nova Light"/>
                <w:sz w:val="24"/>
                <w:szCs w:val="24"/>
              </w:rPr>
            </w:pPr>
            <w:r w:rsidRPr="00201C99">
              <w:rPr>
                <w:rFonts w:ascii="Arial Nova Light" w:hAnsi="Arial Nova Light"/>
                <w:sz w:val="24"/>
                <w:szCs w:val="24"/>
              </w:rPr>
              <w:t>LIMITI za korisnike</w:t>
            </w:r>
          </w:p>
        </w:tc>
        <w:tc>
          <w:tcPr>
            <w:tcW w:w="1696" w:type="dxa"/>
            <w:hideMark/>
          </w:tcPr>
          <w:p w14:paraId="0BF2373A" w14:textId="388A059B" w:rsidR="003755D0" w:rsidRPr="00201C99" w:rsidRDefault="003755D0" w:rsidP="00201C99">
            <w:pPr>
              <w:pStyle w:val="Bezproreda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24"/>
                <w:szCs w:val="24"/>
              </w:rPr>
            </w:pPr>
            <w:r w:rsidRPr="00201C99">
              <w:rPr>
                <w:rFonts w:ascii="Arial Nova Light" w:hAnsi="Arial Nova Light"/>
                <w:i/>
                <w:iCs/>
                <w:sz w:val="24"/>
                <w:szCs w:val="24"/>
              </w:rPr>
              <w:t>202</w:t>
            </w:r>
            <w:r w:rsidR="002E1921">
              <w:rPr>
                <w:rFonts w:ascii="Arial Nova Light" w:hAnsi="Arial Nova Light"/>
                <w:i/>
                <w:iCs/>
                <w:sz w:val="24"/>
                <w:szCs w:val="24"/>
              </w:rPr>
              <w:t>6</w:t>
            </w:r>
            <w:r w:rsidRPr="00201C99">
              <w:rPr>
                <w:rFonts w:ascii="Arial Nova Light" w:hAnsi="Arial Nova Light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  <w:hideMark/>
          </w:tcPr>
          <w:p w14:paraId="663D531B" w14:textId="57DB6CF9" w:rsidR="003755D0" w:rsidRPr="00201C99" w:rsidRDefault="003755D0" w:rsidP="00201C99">
            <w:pPr>
              <w:pStyle w:val="Bezproreda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i/>
                <w:iCs/>
                <w:sz w:val="24"/>
                <w:szCs w:val="24"/>
              </w:rPr>
            </w:pPr>
            <w:r w:rsidRPr="00201C99">
              <w:rPr>
                <w:rFonts w:ascii="Arial Nova Light" w:hAnsi="Arial Nova Light"/>
                <w:i/>
                <w:iCs/>
                <w:sz w:val="24"/>
                <w:szCs w:val="24"/>
              </w:rPr>
              <w:t>202</w:t>
            </w:r>
            <w:r w:rsidR="002E1921">
              <w:rPr>
                <w:rFonts w:ascii="Arial Nova Light" w:hAnsi="Arial Nova Light"/>
                <w:i/>
                <w:iCs/>
                <w:sz w:val="24"/>
                <w:szCs w:val="24"/>
              </w:rPr>
              <w:t>7</w:t>
            </w:r>
            <w:r w:rsidRPr="00201C99">
              <w:rPr>
                <w:rFonts w:ascii="Arial Nova Light" w:hAnsi="Arial Nova Light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706" w:type="dxa"/>
            <w:hideMark/>
          </w:tcPr>
          <w:p w14:paraId="59AA2500" w14:textId="00EC911B" w:rsidR="003755D0" w:rsidRPr="00201C99" w:rsidRDefault="003755D0" w:rsidP="00201C99">
            <w:pPr>
              <w:pStyle w:val="Bezproreda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24"/>
                <w:szCs w:val="24"/>
              </w:rPr>
            </w:pPr>
            <w:r w:rsidRPr="00201C99">
              <w:rPr>
                <w:rFonts w:ascii="Arial Nova Light" w:hAnsi="Arial Nova Light"/>
                <w:i/>
                <w:iCs/>
                <w:sz w:val="24"/>
                <w:szCs w:val="24"/>
              </w:rPr>
              <w:t>202</w:t>
            </w:r>
            <w:r w:rsidR="002E1921">
              <w:rPr>
                <w:rFonts w:ascii="Arial Nova Light" w:hAnsi="Arial Nova Light"/>
                <w:i/>
                <w:iCs/>
                <w:sz w:val="24"/>
                <w:szCs w:val="24"/>
              </w:rPr>
              <w:t>8</w:t>
            </w:r>
            <w:r w:rsidRPr="00201C99">
              <w:rPr>
                <w:rFonts w:ascii="Arial Nova Light" w:hAnsi="Arial Nova Light"/>
                <w:i/>
                <w:iCs/>
                <w:sz w:val="24"/>
                <w:szCs w:val="24"/>
              </w:rPr>
              <w:t>.</w:t>
            </w:r>
          </w:p>
        </w:tc>
      </w:tr>
      <w:tr w:rsidR="003755D0" w:rsidRPr="00201C99" w14:paraId="282A20F4" w14:textId="77777777" w:rsidTr="00301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74ED77AC" w14:textId="77777777" w:rsidR="003755D0" w:rsidRPr="00201C99" w:rsidRDefault="003755D0" w:rsidP="00201C99">
            <w:pPr>
              <w:pStyle w:val="Bezproreda"/>
              <w:spacing w:line="360" w:lineRule="auto"/>
              <w:jc w:val="both"/>
              <w:rPr>
                <w:rFonts w:ascii="Arial Nova Light" w:hAnsi="Arial Nova Light"/>
                <w:sz w:val="24"/>
                <w:szCs w:val="24"/>
              </w:rPr>
            </w:pPr>
            <w:r w:rsidRPr="00201C99">
              <w:rPr>
                <w:rFonts w:ascii="Arial Nova Light" w:hAnsi="Arial Nova Light"/>
                <w:sz w:val="24"/>
                <w:szCs w:val="24"/>
              </w:rPr>
              <w:t>Dječji vrtić „Sunce“</w:t>
            </w:r>
          </w:p>
        </w:tc>
        <w:tc>
          <w:tcPr>
            <w:tcW w:w="1696" w:type="dxa"/>
          </w:tcPr>
          <w:p w14:paraId="5514FCE4" w14:textId="0C22E3C8" w:rsidR="003755D0" w:rsidRPr="0022755F" w:rsidRDefault="00301DEA" w:rsidP="00201C99">
            <w:pPr>
              <w:pStyle w:val="Bezproreda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  <w:sz w:val="24"/>
                <w:szCs w:val="24"/>
              </w:rPr>
            </w:pPr>
            <w:r w:rsidRPr="0022755F">
              <w:rPr>
                <w:rFonts w:ascii="Arial Nova Light" w:hAnsi="Arial Nova Light"/>
                <w:sz w:val="24"/>
                <w:szCs w:val="24"/>
              </w:rPr>
              <w:t>17</w:t>
            </w:r>
            <w:r w:rsidR="00EE136E" w:rsidRPr="0022755F">
              <w:rPr>
                <w:rFonts w:ascii="Arial Nova Light" w:hAnsi="Arial Nova Light"/>
                <w:sz w:val="24"/>
                <w:szCs w:val="24"/>
              </w:rPr>
              <w:t>1</w:t>
            </w:r>
            <w:r w:rsidRPr="0022755F">
              <w:rPr>
                <w:rFonts w:ascii="Arial Nova Light" w:hAnsi="Arial Nova Light"/>
                <w:sz w:val="24"/>
                <w:szCs w:val="24"/>
              </w:rPr>
              <w:t>.000,00</w:t>
            </w:r>
          </w:p>
        </w:tc>
        <w:tc>
          <w:tcPr>
            <w:tcW w:w="1417" w:type="dxa"/>
          </w:tcPr>
          <w:p w14:paraId="213696F7" w14:textId="1904A347" w:rsidR="003755D0" w:rsidRPr="0022755F" w:rsidRDefault="00B30462" w:rsidP="00201C99">
            <w:pPr>
              <w:pStyle w:val="Bezproreda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  <w:sz w:val="24"/>
                <w:szCs w:val="24"/>
              </w:rPr>
            </w:pPr>
            <w:r w:rsidRPr="0022755F">
              <w:rPr>
                <w:rFonts w:ascii="Arial Nova Light" w:hAnsi="Arial Nova Light"/>
                <w:sz w:val="24"/>
                <w:szCs w:val="24"/>
              </w:rPr>
              <w:t>175.000,00</w:t>
            </w:r>
          </w:p>
        </w:tc>
        <w:tc>
          <w:tcPr>
            <w:tcW w:w="1706" w:type="dxa"/>
          </w:tcPr>
          <w:p w14:paraId="464A36EE" w14:textId="1B50B262" w:rsidR="003755D0" w:rsidRPr="0022755F" w:rsidRDefault="00B30462" w:rsidP="00201C99">
            <w:pPr>
              <w:pStyle w:val="Bezproreda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  <w:sz w:val="24"/>
                <w:szCs w:val="24"/>
              </w:rPr>
            </w:pPr>
            <w:r w:rsidRPr="0022755F">
              <w:rPr>
                <w:rFonts w:ascii="Arial Nova Light" w:hAnsi="Arial Nova Light"/>
                <w:sz w:val="24"/>
                <w:szCs w:val="24"/>
              </w:rPr>
              <w:t>180.000,00</w:t>
            </w:r>
          </w:p>
        </w:tc>
      </w:tr>
      <w:tr w:rsidR="003755D0" w:rsidRPr="00201C99" w14:paraId="31F9F7DE" w14:textId="77777777" w:rsidTr="00301D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733EF7F8" w14:textId="77777777" w:rsidR="003755D0" w:rsidRPr="00201C99" w:rsidRDefault="003755D0" w:rsidP="00201C99">
            <w:pPr>
              <w:pStyle w:val="Bezproreda"/>
              <w:spacing w:line="360" w:lineRule="auto"/>
              <w:jc w:val="both"/>
              <w:rPr>
                <w:rFonts w:ascii="Arial Nova Light" w:hAnsi="Arial Nova Light"/>
                <w:sz w:val="24"/>
                <w:szCs w:val="24"/>
              </w:rPr>
            </w:pPr>
            <w:r w:rsidRPr="00201C99">
              <w:rPr>
                <w:rFonts w:ascii="Arial Nova Light" w:hAnsi="Arial Nova Light"/>
                <w:sz w:val="24"/>
                <w:szCs w:val="24"/>
              </w:rPr>
              <w:t>Knjižnica i čitaonica</w:t>
            </w:r>
          </w:p>
        </w:tc>
        <w:tc>
          <w:tcPr>
            <w:tcW w:w="1696" w:type="dxa"/>
          </w:tcPr>
          <w:p w14:paraId="51BBE24C" w14:textId="77268939" w:rsidR="003755D0" w:rsidRPr="0022755F" w:rsidRDefault="00301DEA" w:rsidP="00201C99">
            <w:pPr>
              <w:pStyle w:val="Bezprored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24"/>
                <w:szCs w:val="24"/>
              </w:rPr>
            </w:pPr>
            <w:r w:rsidRPr="0022755F">
              <w:rPr>
                <w:rFonts w:ascii="Arial Nova Light" w:hAnsi="Arial Nova Light"/>
                <w:sz w:val="24"/>
                <w:szCs w:val="24"/>
              </w:rPr>
              <w:t>7</w:t>
            </w:r>
            <w:r w:rsidR="00EE136E" w:rsidRPr="0022755F">
              <w:rPr>
                <w:rFonts w:ascii="Arial Nova Light" w:hAnsi="Arial Nova Light"/>
                <w:sz w:val="24"/>
                <w:szCs w:val="24"/>
              </w:rPr>
              <w:t>3</w:t>
            </w:r>
            <w:r w:rsidRPr="0022755F">
              <w:rPr>
                <w:rFonts w:ascii="Arial Nova Light" w:hAnsi="Arial Nova Light"/>
                <w:sz w:val="24"/>
                <w:szCs w:val="24"/>
              </w:rPr>
              <w:t>.000,00</w:t>
            </w:r>
          </w:p>
        </w:tc>
        <w:tc>
          <w:tcPr>
            <w:tcW w:w="1417" w:type="dxa"/>
          </w:tcPr>
          <w:p w14:paraId="2FE56B88" w14:textId="5D2D20A6" w:rsidR="003755D0" w:rsidRPr="0022755F" w:rsidRDefault="00B30462" w:rsidP="00201C99">
            <w:pPr>
              <w:pStyle w:val="Bezprored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24"/>
                <w:szCs w:val="24"/>
              </w:rPr>
            </w:pPr>
            <w:r w:rsidRPr="0022755F">
              <w:rPr>
                <w:rFonts w:ascii="Arial Nova Light" w:hAnsi="Arial Nova Light"/>
                <w:sz w:val="24"/>
                <w:szCs w:val="24"/>
              </w:rPr>
              <w:t>7</w:t>
            </w:r>
            <w:r w:rsidR="00EE136E" w:rsidRPr="0022755F">
              <w:rPr>
                <w:rFonts w:ascii="Arial Nova Light" w:hAnsi="Arial Nova Light"/>
                <w:sz w:val="24"/>
                <w:szCs w:val="24"/>
              </w:rPr>
              <w:t>5</w:t>
            </w:r>
            <w:r w:rsidRPr="0022755F">
              <w:rPr>
                <w:rFonts w:ascii="Arial Nova Light" w:hAnsi="Arial Nova Light"/>
                <w:sz w:val="24"/>
                <w:szCs w:val="24"/>
              </w:rPr>
              <w:t>.000,00</w:t>
            </w:r>
          </w:p>
        </w:tc>
        <w:tc>
          <w:tcPr>
            <w:tcW w:w="1706" w:type="dxa"/>
          </w:tcPr>
          <w:p w14:paraId="0F5B05CB" w14:textId="6A00F428" w:rsidR="003755D0" w:rsidRPr="0022755F" w:rsidRDefault="00B30462" w:rsidP="00201C99">
            <w:pPr>
              <w:pStyle w:val="Bezprored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24"/>
                <w:szCs w:val="24"/>
              </w:rPr>
            </w:pPr>
            <w:r w:rsidRPr="0022755F">
              <w:rPr>
                <w:rFonts w:ascii="Arial Nova Light" w:hAnsi="Arial Nova Light"/>
                <w:sz w:val="24"/>
                <w:szCs w:val="24"/>
              </w:rPr>
              <w:t>7</w:t>
            </w:r>
            <w:r w:rsidR="00EE136E" w:rsidRPr="0022755F">
              <w:rPr>
                <w:rFonts w:ascii="Arial Nova Light" w:hAnsi="Arial Nova Light"/>
                <w:sz w:val="24"/>
                <w:szCs w:val="24"/>
              </w:rPr>
              <w:t>7</w:t>
            </w:r>
            <w:r w:rsidRPr="0022755F">
              <w:rPr>
                <w:rFonts w:ascii="Arial Nova Light" w:hAnsi="Arial Nova Light"/>
                <w:sz w:val="24"/>
                <w:szCs w:val="24"/>
              </w:rPr>
              <w:t>.000,00</w:t>
            </w:r>
          </w:p>
        </w:tc>
      </w:tr>
    </w:tbl>
    <w:p w14:paraId="5DA6BF30" w14:textId="77777777" w:rsidR="003755D0" w:rsidRDefault="003755D0" w:rsidP="00201C99">
      <w:pPr>
        <w:pStyle w:val="Bezproreda"/>
        <w:spacing w:line="360" w:lineRule="auto"/>
        <w:jc w:val="both"/>
        <w:rPr>
          <w:rFonts w:ascii="Arial Nova Light" w:hAnsi="Arial Nova Light"/>
          <w:sz w:val="24"/>
          <w:szCs w:val="24"/>
        </w:rPr>
      </w:pPr>
    </w:p>
    <w:p w14:paraId="0C6126CC" w14:textId="77777777" w:rsidR="0056231C" w:rsidRDefault="0056231C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6E615E69" w14:textId="77777777" w:rsid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62FB4FCB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3569AE39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2DA893CB" w14:textId="21DC3614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7</w:t>
      </w:r>
      <w:r w:rsidRPr="00897504">
        <w:rPr>
          <w:rFonts w:ascii="Arial Nova Light" w:hAnsi="Arial Nova Light"/>
          <w:sz w:val="24"/>
          <w:szCs w:val="24"/>
        </w:rPr>
        <w:t>.</w:t>
      </w:r>
      <w:r w:rsidRPr="00897504">
        <w:rPr>
          <w:rFonts w:ascii="Arial Nova Light" w:hAnsi="Arial Nova Light"/>
          <w:sz w:val="24"/>
          <w:szCs w:val="24"/>
        </w:rPr>
        <w:tab/>
        <w:t xml:space="preserve">TRANSPARENTNOST PRORAČUNA </w:t>
      </w:r>
    </w:p>
    <w:p w14:paraId="373AA5D8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7179927C" w14:textId="55642F3D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Sukladno odredbama članka 144. Zakon</w:t>
      </w:r>
      <w:r>
        <w:rPr>
          <w:rFonts w:ascii="Arial Nova Light" w:hAnsi="Arial Nova Light"/>
          <w:sz w:val="24"/>
          <w:szCs w:val="24"/>
        </w:rPr>
        <w:t>a</w:t>
      </w:r>
      <w:r w:rsidRPr="00897504">
        <w:rPr>
          <w:rFonts w:ascii="Arial Nova Light" w:hAnsi="Arial Nova Light"/>
          <w:sz w:val="24"/>
          <w:szCs w:val="24"/>
        </w:rPr>
        <w:t xml:space="preserve"> o proračunu obaveza Općine </w:t>
      </w:r>
      <w:r>
        <w:rPr>
          <w:rFonts w:ascii="Arial Nova Light" w:hAnsi="Arial Nova Light"/>
          <w:sz w:val="24"/>
          <w:szCs w:val="24"/>
        </w:rPr>
        <w:t>Dvor</w:t>
      </w:r>
      <w:r w:rsidRPr="00897504">
        <w:rPr>
          <w:rFonts w:ascii="Arial Nova Light" w:hAnsi="Arial Nova Light"/>
          <w:sz w:val="24"/>
          <w:szCs w:val="24"/>
        </w:rPr>
        <w:t xml:space="preserve"> je objava proračuna, Izmjena i dopuna proračuna na svojim mrežnim stranicama.</w:t>
      </w:r>
    </w:p>
    <w:p w14:paraId="5FF59847" w14:textId="7F752620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Sve proračunske dokumente (prijedlog proračuna, izglasani proračun, izmjene i dopune proračuna, proračunski vodič te polugodišnji i godišnji izvještaj o izvršenju proračuna) objavljivati će u jedinstvenom folderu: PRORAČUN.</w:t>
      </w:r>
    </w:p>
    <w:p w14:paraId="6BDFD819" w14:textId="4C449A34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Financijski plan proračunskog korisnika kao i izmjene financijskog plana objavit će se na mrežnim stranicama proračunskog korisnika.</w:t>
      </w:r>
    </w:p>
    <w:p w14:paraId="23F73ABA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5E94BA06" w14:textId="6DCEE9C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8</w:t>
      </w:r>
      <w:r w:rsidRPr="00897504">
        <w:rPr>
          <w:rFonts w:ascii="Arial Nova Light" w:hAnsi="Arial Nova Light"/>
          <w:sz w:val="24"/>
          <w:szCs w:val="24"/>
        </w:rPr>
        <w:t>.</w:t>
      </w:r>
      <w:r w:rsidRPr="00897504">
        <w:rPr>
          <w:rFonts w:ascii="Arial Nova Light" w:hAnsi="Arial Nova Light"/>
          <w:sz w:val="24"/>
          <w:szCs w:val="24"/>
        </w:rPr>
        <w:tab/>
        <w:t xml:space="preserve">DOSTAVA DOKUMENATA </w:t>
      </w:r>
    </w:p>
    <w:p w14:paraId="0AB16AD3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535BD0AE" w14:textId="23E42570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8</w:t>
      </w:r>
      <w:r w:rsidRPr="00897504">
        <w:rPr>
          <w:rFonts w:ascii="Arial Nova Light" w:hAnsi="Arial Nova Light"/>
          <w:sz w:val="24"/>
          <w:szCs w:val="24"/>
        </w:rPr>
        <w:t>.1.</w:t>
      </w:r>
      <w:r w:rsidRPr="00897504">
        <w:rPr>
          <w:rFonts w:ascii="Arial Nova Light" w:hAnsi="Arial Nova Light"/>
          <w:sz w:val="24"/>
          <w:szCs w:val="24"/>
        </w:rPr>
        <w:tab/>
        <w:t>Dostava proračunskih dokumenta Ministarstvu financija i Državnom uredu za reviziju temeljem Zakona o proračunu</w:t>
      </w:r>
    </w:p>
    <w:p w14:paraId="04618D9D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2D8270D1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Sukladno odredbama članka 43. Zakona o proračunu, načelnik je obavezan dostaviti Ministarstvu financija slijedeće akte:</w:t>
      </w:r>
    </w:p>
    <w:p w14:paraId="002EBEEC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-</w:t>
      </w:r>
      <w:r w:rsidRPr="00897504">
        <w:rPr>
          <w:rFonts w:ascii="Arial Nova Light" w:hAnsi="Arial Nova Light"/>
          <w:sz w:val="24"/>
          <w:szCs w:val="24"/>
        </w:rPr>
        <w:tab/>
        <w:t>Proračun za proračunsku godinu i projekcije za slijedeće dvije,</w:t>
      </w:r>
    </w:p>
    <w:p w14:paraId="1C5F11AB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-</w:t>
      </w:r>
      <w:r w:rsidRPr="00897504">
        <w:rPr>
          <w:rFonts w:ascii="Arial Nova Light" w:hAnsi="Arial Nova Light"/>
          <w:sz w:val="24"/>
          <w:szCs w:val="24"/>
        </w:rPr>
        <w:tab/>
        <w:t>Odluku o izvršavanju proračuna,</w:t>
      </w:r>
    </w:p>
    <w:p w14:paraId="06358DDD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-</w:t>
      </w:r>
      <w:r w:rsidRPr="00897504">
        <w:rPr>
          <w:rFonts w:ascii="Arial Nova Light" w:hAnsi="Arial Nova Light"/>
          <w:sz w:val="24"/>
          <w:szCs w:val="24"/>
        </w:rPr>
        <w:tab/>
        <w:t xml:space="preserve">Izmjene i dopune proračuna </w:t>
      </w:r>
    </w:p>
    <w:p w14:paraId="4F9016C0" w14:textId="5837C95D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-</w:t>
      </w:r>
      <w:r w:rsidRPr="00897504">
        <w:rPr>
          <w:rFonts w:ascii="Arial Nova Light" w:hAnsi="Arial Nova Light"/>
          <w:sz w:val="24"/>
          <w:szCs w:val="24"/>
        </w:rPr>
        <w:tab/>
        <w:t xml:space="preserve">Izmjene i dopune Odluke o izvršavanju proračuna Općine </w:t>
      </w:r>
      <w:r w:rsidR="002E1921">
        <w:rPr>
          <w:rFonts w:ascii="Arial Nova Light" w:hAnsi="Arial Nova Light"/>
          <w:sz w:val="24"/>
          <w:szCs w:val="24"/>
        </w:rPr>
        <w:t>Dvor</w:t>
      </w:r>
      <w:r w:rsidRPr="00897504">
        <w:rPr>
          <w:rFonts w:ascii="Arial Nova Light" w:hAnsi="Arial Nova Light"/>
          <w:sz w:val="24"/>
          <w:szCs w:val="24"/>
        </w:rPr>
        <w:t>.</w:t>
      </w:r>
    </w:p>
    <w:p w14:paraId="65C597D1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685E257C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Navedeni akti obavezni su se dostaviti Ministarstvu financija u roku od 15 dana od dana njihova stupanja na snagu i to dostavom linka na adresu e-pošte Ministarstva financija lokalni.proracuni@mfin.hr</w:t>
      </w:r>
    </w:p>
    <w:p w14:paraId="7ED0E9D9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2FA827F0" w14:textId="4B5C8B15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 xml:space="preserve">Sukladno odredbama članka 90. Zakona o proračunu, godišnji izvještaj o izvršenju proračuna Općine Marina dostavlja se Ministarstvu financija i Državnom uredu za reviziju u roku od 15 dana nakon što ga donese Općinsko vijeće Općine </w:t>
      </w:r>
      <w:r>
        <w:rPr>
          <w:rFonts w:ascii="Arial Nova Light" w:hAnsi="Arial Nova Light"/>
          <w:sz w:val="24"/>
          <w:szCs w:val="24"/>
        </w:rPr>
        <w:t>Dvor</w:t>
      </w:r>
      <w:r w:rsidRPr="00897504">
        <w:rPr>
          <w:rFonts w:ascii="Arial Nova Light" w:hAnsi="Arial Nova Light"/>
          <w:sz w:val="24"/>
          <w:szCs w:val="24"/>
        </w:rPr>
        <w:t>.</w:t>
      </w:r>
    </w:p>
    <w:p w14:paraId="6110F0A3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61EC7DDF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Iznimno, ako Općinsko vijeće ne usvoji godišnji  izvještaj o izvršenju proračuna, u tom slučaju se izvještaj o izvršenju proračuna dostavlja Ministarstvu financija i Državnom uredu za reviziju u roku od 60 dana od dana podnošenja Općinskom vijeću.</w:t>
      </w:r>
    </w:p>
    <w:p w14:paraId="48A5B9FD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71790153" w14:textId="5A1BA024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 xml:space="preserve">Godišnji izvještaj o izvršenju Proračuna Općine </w:t>
      </w:r>
      <w:r>
        <w:rPr>
          <w:rFonts w:ascii="Arial Nova Light" w:hAnsi="Arial Nova Light"/>
          <w:sz w:val="24"/>
          <w:szCs w:val="24"/>
        </w:rPr>
        <w:t>Dvor</w:t>
      </w:r>
      <w:r w:rsidRPr="00897504">
        <w:rPr>
          <w:rFonts w:ascii="Arial Nova Light" w:hAnsi="Arial Nova Light"/>
          <w:sz w:val="24"/>
          <w:szCs w:val="24"/>
        </w:rPr>
        <w:t xml:space="preserve"> dostavlja se isključivo dostavom linka na mrežnu stranicu Općine </w:t>
      </w:r>
      <w:r>
        <w:rPr>
          <w:rFonts w:ascii="Arial Nova Light" w:hAnsi="Arial Nova Light"/>
          <w:sz w:val="24"/>
          <w:szCs w:val="24"/>
        </w:rPr>
        <w:t>Dvor</w:t>
      </w:r>
      <w:r w:rsidRPr="00897504">
        <w:rPr>
          <w:rFonts w:ascii="Arial Nova Light" w:hAnsi="Arial Nova Light"/>
          <w:sz w:val="24"/>
          <w:szCs w:val="24"/>
        </w:rPr>
        <w:t xml:space="preserve"> na kojoj je izvještaj objavljen i to</w:t>
      </w:r>
      <w:r>
        <w:rPr>
          <w:rFonts w:ascii="Arial Nova Light" w:hAnsi="Arial Nova Light"/>
          <w:sz w:val="24"/>
          <w:szCs w:val="24"/>
        </w:rPr>
        <w:t xml:space="preserve"> </w:t>
      </w:r>
      <w:r w:rsidRPr="00897504">
        <w:rPr>
          <w:rFonts w:ascii="Arial Nova Light" w:hAnsi="Arial Nova Light"/>
          <w:sz w:val="24"/>
          <w:szCs w:val="24"/>
        </w:rPr>
        <w:t xml:space="preserve">Ministarstvu financija na e-mail adresu: </w:t>
      </w:r>
      <w:hyperlink r:id="rId7" w:history="1">
        <w:r w:rsidRPr="00127767">
          <w:rPr>
            <w:rStyle w:val="Hiperveza"/>
            <w:rFonts w:ascii="Arial Nova Light" w:hAnsi="Arial Nova Light"/>
            <w:sz w:val="24"/>
            <w:szCs w:val="24"/>
          </w:rPr>
          <w:t>lokalni.proracuni@mgin.hr</w:t>
        </w:r>
      </w:hyperlink>
      <w:r>
        <w:rPr>
          <w:rFonts w:ascii="Arial Nova Light" w:hAnsi="Arial Nova Light"/>
          <w:sz w:val="24"/>
          <w:szCs w:val="24"/>
        </w:rPr>
        <w:t xml:space="preserve"> i </w:t>
      </w:r>
      <w:r w:rsidRPr="00897504">
        <w:rPr>
          <w:rFonts w:ascii="Arial Nova Light" w:hAnsi="Arial Nova Light"/>
          <w:sz w:val="24"/>
          <w:szCs w:val="24"/>
        </w:rPr>
        <w:t>Državnom uredu za reviziju podatak o linku potrebno je dostaviti na e-mail Državnog ureda za reviziju na čijem području je sjedište jedinice.</w:t>
      </w:r>
    </w:p>
    <w:p w14:paraId="62923D9A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1F521669" w14:textId="2A00789D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lastRenderedPageBreak/>
        <w:t>8</w:t>
      </w:r>
      <w:r w:rsidRPr="00897504">
        <w:rPr>
          <w:rFonts w:ascii="Arial Nova Light" w:hAnsi="Arial Nova Light"/>
          <w:sz w:val="24"/>
          <w:szCs w:val="24"/>
        </w:rPr>
        <w:t>.2.</w:t>
      </w:r>
      <w:r w:rsidRPr="00897504">
        <w:rPr>
          <w:rFonts w:ascii="Arial Nova Light" w:hAnsi="Arial Nova Light"/>
          <w:sz w:val="24"/>
          <w:szCs w:val="24"/>
        </w:rPr>
        <w:tab/>
        <w:t>Dostava proračunskih dokumenata Ministarstvu financija radi nadzora zakonitosti</w:t>
      </w:r>
    </w:p>
    <w:p w14:paraId="2B328F57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4DB1C43D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Sukladno članku 79. Zakona o lokalnoj i područnoj (regionalnoj) samoupravi predsjednik Općinskog vijeća dužan je na ocjenu zakonitosti dostaviti Ministarstvu financija Proračun  u roku od 15 dana od dana donošenja.</w:t>
      </w:r>
    </w:p>
    <w:p w14:paraId="37C22483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2DFF92F4" w14:textId="6F1FF679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Člankom 43. Zakona o proračunu kao posebnim propisom kojim se, između ostalog, uređuje planiranje, izrada , donošenje i izvršavanje proračuna, propisano je da načelnik dostavlja:</w:t>
      </w:r>
    </w:p>
    <w:p w14:paraId="40B55A8E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-</w:t>
      </w:r>
      <w:r w:rsidRPr="00897504">
        <w:rPr>
          <w:rFonts w:ascii="Arial Nova Light" w:hAnsi="Arial Nova Light"/>
          <w:sz w:val="24"/>
          <w:szCs w:val="24"/>
        </w:rPr>
        <w:tab/>
        <w:t>Proračun</w:t>
      </w:r>
    </w:p>
    <w:p w14:paraId="085FD11B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-</w:t>
      </w:r>
      <w:r w:rsidRPr="00897504">
        <w:rPr>
          <w:rFonts w:ascii="Arial Nova Light" w:hAnsi="Arial Nova Light"/>
          <w:sz w:val="24"/>
          <w:szCs w:val="24"/>
        </w:rPr>
        <w:tab/>
        <w:t>Odluku o izvršavanju proračuna</w:t>
      </w:r>
    </w:p>
    <w:p w14:paraId="5EE5B247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-</w:t>
      </w:r>
      <w:r w:rsidRPr="00897504">
        <w:rPr>
          <w:rFonts w:ascii="Arial Nova Light" w:hAnsi="Arial Nova Light"/>
          <w:sz w:val="24"/>
          <w:szCs w:val="24"/>
        </w:rPr>
        <w:tab/>
        <w:t>Izmjene i dopune proračuna</w:t>
      </w:r>
    </w:p>
    <w:p w14:paraId="2CF533D9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-</w:t>
      </w:r>
      <w:r w:rsidRPr="00897504">
        <w:rPr>
          <w:rFonts w:ascii="Arial Nova Light" w:hAnsi="Arial Nova Light"/>
          <w:sz w:val="24"/>
          <w:szCs w:val="24"/>
        </w:rPr>
        <w:tab/>
        <w:t>Izmjene i dopune Odluke o izvršavanju proračuna</w:t>
      </w:r>
    </w:p>
    <w:p w14:paraId="55D2CE71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-</w:t>
      </w:r>
      <w:r w:rsidRPr="00897504">
        <w:rPr>
          <w:rFonts w:ascii="Arial Nova Light" w:hAnsi="Arial Nova Light"/>
          <w:sz w:val="24"/>
          <w:szCs w:val="24"/>
        </w:rPr>
        <w:tab/>
        <w:t>Odluke o porezima.</w:t>
      </w:r>
    </w:p>
    <w:p w14:paraId="7FAD8656" w14:textId="4B639821" w:rsid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Ministarstvu financija u roku od 15 dana od njihova stupanja na snagu.</w:t>
      </w:r>
    </w:p>
    <w:p w14:paraId="2514F91B" w14:textId="60FDB249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Akti se dostavljaju na adresu e-pošte: nadzor.zakonitosti@mfin.hr u PDF formatu s potpisom odgovorne osobe i pečatom.</w:t>
      </w:r>
    </w:p>
    <w:p w14:paraId="30A537BB" w14:textId="77777777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4D57E03E" w14:textId="677C8F6D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8</w:t>
      </w:r>
      <w:r w:rsidRPr="00897504">
        <w:rPr>
          <w:rFonts w:ascii="Arial Nova Light" w:hAnsi="Arial Nova Light"/>
          <w:sz w:val="24"/>
          <w:szCs w:val="24"/>
        </w:rPr>
        <w:t>.3.</w:t>
      </w:r>
      <w:r w:rsidRPr="00897504">
        <w:rPr>
          <w:rFonts w:ascii="Arial Nova Light" w:hAnsi="Arial Nova Light"/>
          <w:sz w:val="24"/>
          <w:szCs w:val="24"/>
        </w:rPr>
        <w:tab/>
        <w:t>Dostava ugovora te izvješća o zaduženju, danim jamstvima i suglasnostima (Obrazac IZJS- Izvješće o zaduženju/jamstvu/suglasnosti)</w:t>
      </w:r>
    </w:p>
    <w:p w14:paraId="11440DA3" w14:textId="77777777" w:rsid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 xml:space="preserve"> </w:t>
      </w:r>
    </w:p>
    <w:p w14:paraId="05C41046" w14:textId="25401232" w:rsidR="00897504" w:rsidRP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 xml:space="preserve">Člancima 123. 128. i 130. Zakona o proračunu i Pravilnikom o postupku dugoročnog     Zaduživanja te davanja jamstava i suglasnosti jedinica lokalne i područne (regionalne) </w:t>
      </w:r>
    </w:p>
    <w:p w14:paraId="670924FA" w14:textId="0285E912" w:rsid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897504">
        <w:rPr>
          <w:rFonts w:ascii="Arial Nova Light" w:hAnsi="Arial Nova Light"/>
          <w:sz w:val="24"/>
          <w:szCs w:val="24"/>
        </w:rPr>
        <w:t>samouprave propisana je obaveza i rok dostave Ministarstvu financija ugovora o zaduženju</w:t>
      </w:r>
      <w:r>
        <w:rPr>
          <w:rFonts w:ascii="Arial Nova Light" w:hAnsi="Arial Nova Light"/>
          <w:sz w:val="24"/>
          <w:szCs w:val="24"/>
        </w:rPr>
        <w:t xml:space="preserve"> </w:t>
      </w:r>
      <w:r w:rsidRPr="00897504">
        <w:rPr>
          <w:rFonts w:ascii="Arial Nova Light" w:hAnsi="Arial Nova Light"/>
          <w:sz w:val="24"/>
          <w:szCs w:val="24"/>
        </w:rPr>
        <w:t>i izvješća o zaduženju, danim jamstvima i suglasnostima na obrascu IZJS- Izvješće o</w:t>
      </w:r>
      <w:r>
        <w:rPr>
          <w:rFonts w:ascii="Arial Nova Light" w:hAnsi="Arial Nova Light"/>
          <w:sz w:val="24"/>
          <w:szCs w:val="24"/>
        </w:rPr>
        <w:t xml:space="preserve"> </w:t>
      </w:r>
      <w:r w:rsidRPr="00897504">
        <w:rPr>
          <w:rFonts w:ascii="Arial Nova Light" w:hAnsi="Arial Nova Light"/>
          <w:sz w:val="24"/>
          <w:szCs w:val="24"/>
        </w:rPr>
        <w:t>dugoročnom zaduženju/jamstvu/suglasnosti. Skenirani ugovori i obrazac IZJS (s potpisom</w:t>
      </w:r>
      <w:r>
        <w:rPr>
          <w:rFonts w:ascii="Arial Nova Light" w:hAnsi="Arial Nova Light"/>
          <w:sz w:val="24"/>
          <w:szCs w:val="24"/>
        </w:rPr>
        <w:t xml:space="preserve"> </w:t>
      </w:r>
      <w:r w:rsidRPr="00897504">
        <w:rPr>
          <w:rFonts w:ascii="Arial Nova Light" w:hAnsi="Arial Nova Light"/>
          <w:sz w:val="24"/>
          <w:szCs w:val="24"/>
        </w:rPr>
        <w:t>Načelnika i pečatom) dostavljaju se na adresu e-pošte Ministarstva financija:   lokalni.proracuni@mfin.hr u propisanom roku.</w:t>
      </w:r>
    </w:p>
    <w:p w14:paraId="4AF8CA89" w14:textId="77777777" w:rsidR="00897504" w:rsidRDefault="00897504" w:rsidP="00897504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061A1ED4" w14:textId="2295692F" w:rsidR="0056231C" w:rsidRDefault="00A35657" w:rsidP="00201C99">
      <w:pPr>
        <w:pStyle w:val="Bezproreda"/>
        <w:spacing w:line="276" w:lineRule="auto"/>
        <w:jc w:val="both"/>
        <w:rPr>
          <w:rFonts w:ascii="Arial Nova Light" w:hAnsi="Arial Nova Light"/>
          <w:b/>
          <w:bCs/>
          <w:sz w:val="24"/>
          <w:szCs w:val="24"/>
        </w:rPr>
      </w:pPr>
      <w:r>
        <w:rPr>
          <w:rFonts w:ascii="Arial Nova Light" w:hAnsi="Arial Nova Light"/>
          <w:b/>
          <w:bCs/>
          <w:sz w:val="24"/>
          <w:szCs w:val="24"/>
        </w:rPr>
        <w:t>9</w:t>
      </w:r>
      <w:r w:rsidR="00E71B2E" w:rsidRPr="00201C99">
        <w:rPr>
          <w:rFonts w:ascii="Arial Nova Light" w:hAnsi="Arial Nova Light"/>
          <w:b/>
          <w:bCs/>
          <w:sz w:val="24"/>
          <w:szCs w:val="24"/>
        </w:rPr>
        <w:t>.</w:t>
      </w:r>
      <w:r w:rsidR="0056231C" w:rsidRPr="00201C99">
        <w:rPr>
          <w:rFonts w:ascii="Arial Nova Light" w:hAnsi="Arial Nova Light"/>
          <w:b/>
          <w:bCs/>
          <w:sz w:val="24"/>
          <w:szCs w:val="24"/>
        </w:rPr>
        <w:t xml:space="preserve"> DOSTUPNOST MATERIJALA NA MREŽNOJ STRANICI MINISTARSTVA FINANCIJA  </w:t>
      </w:r>
    </w:p>
    <w:p w14:paraId="27C6F11E" w14:textId="77777777" w:rsidR="00201C99" w:rsidRPr="00201C99" w:rsidRDefault="00201C99" w:rsidP="00201C99">
      <w:pPr>
        <w:pStyle w:val="Bezproreda"/>
        <w:spacing w:line="276" w:lineRule="auto"/>
        <w:jc w:val="both"/>
        <w:rPr>
          <w:rFonts w:ascii="Arial Nova Light" w:hAnsi="Arial Nova Light"/>
          <w:b/>
          <w:bCs/>
          <w:sz w:val="24"/>
          <w:szCs w:val="24"/>
        </w:rPr>
      </w:pPr>
    </w:p>
    <w:p w14:paraId="08EFB740" w14:textId="77777777" w:rsidR="0056231C" w:rsidRPr="00201C99" w:rsidRDefault="0056231C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201C99">
        <w:rPr>
          <w:rFonts w:ascii="Arial Nova Light" w:hAnsi="Arial Nova Light"/>
          <w:sz w:val="24"/>
          <w:szCs w:val="24"/>
        </w:rPr>
        <w:t>Upute za izradu proračuna i financijskih planova proračunskih korisnika Općine Dvor bit će dostavljene korisnicima putem e-maila.</w:t>
      </w:r>
    </w:p>
    <w:p w14:paraId="6F55CBF1" w14:textId="4C69B259" w:rsidR="0056231C" w:rsidRPr="00201C99" w:rsidRDefault="00A35657" w:rsidP="00201C99">
      <w:pPr>
        <w:pStyle w:val="Bezproreda"/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A35657">
        <w:rPr>
          <w:rFonts w:ascii="Arial Nova Light" w:hAnsi="Arial Nova Light"/>
          <w:sz w:val="24"/>
          <w:szCs w:val="24"/>
        </w:rPr>
        <w:t xml:space="preserve">Proračunski korisnici, mogu tekst ovih Uputa i priloge (tablice za izradu proračuna financijskih planova proračunskih korisnika) naći na mrežnoj stranici </w:t>
      </w:r>
      <w:r>
        <w:rPr>
          <w:rFonts w:ascii="Arial Nova Light" w:hAnsi="Arial Nova Light"/>
          <w:sz w:val="24"/>
          <w:szCs w:val="24"/>
        </w:rPr>
        <w:t>Općine Dvor</w:t>
      </w:r>
      <w:r w:rsidRPr="00A35657">
        <w:rPr>
          <w:rFonts w:ascii="Arial Nova Light" w:hAnsi="Arial Nova Light"/>
          <w:sz w:val="24"/>
          <w:szCs w:val="24"/>
        </w:rPr>
        <w:t>.</w:t>
      </w:r>
      <w:r>
        <w:rPr>
          <w:rFonts w:ascii="Arial Nova Light" w:hAnsi="Arial Nova Light"/>
          <w:sz w:val="24"/>
          <w:szCs w:val="24"/>
        </w:rPr>
        <w:t xml:space="preserve"> </w:t>
      </w:r>
    </w:p>
    <w:p w14:paraId="2945B0CF" w14:textId="77777777" w:rsidR="00317DD3" w:rsidRDefault="00317DD3" w:rsidP="0056231C">
      <w:pPr>
        <w:pStyle w:val="Bezproreda"/>
        <w:jc w:val="both"/>
      </w:pPr>
    </w:p>
    <w:sectPr w:rsidR="00317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EFF"/>
    <w:multiLevelType w:val="hybridMultilevel"/>
    <w:tmpl w:val="7690DE9E"/>
    <w:lvl w:ilvl="0" w:tplc="9D2AC628">
      <w:start w:val="1"/>
      <w:numFmt w:val="decimal"/>
      <w:lvlText w:val="%1."/>
      <w:lvlJc w:val="left"/>
      <w:pPr>
        <w:ind w:left="1113" w:hanging="360"/>
      </w:pPr>
    </w:lvl>
    <w:lvl w:ilvl="1" w:tplc="041A0019">
      <w:start w:val="1"/>
      <w:numFmt w:val="lowerLetter"/>
      <w:lvlText w:val="%2."/>
      <w:lvlJc w:val="left"/>
      <w:pPr>
        <w:ind w:left="1833" w:hanging="360"/>
      </w:pPr>
    </w:lvl>
    <w:lvl w:ilvl="2" w:tplc="041A001B">
      <w:start w:val="1"/>
      <w:numFmt w:val="lowerRoman"/>
      <w:lvlText w:val="%3."/>
      <w:lvlJc w:val="right"/>
      <w:pPr>
        <w:ind w:left="2553" w:hanging="180"/>
      </w:pPr>
    </w:lvl>
    <w:lvl w:ilvl="3" w:tplc="041A000F">
      <w:start w:val="1"/>
      <w:numFmt w:val="decimal"/>
      <w:lvlText w:val="%4."/>
      <w:lvlJc w:val="left"/>
      <w:pPr>
        <w:ind w:left="3273" w:hanging="360"/>
      </w:pPr>
    </w:lvl>
    <w:lvl w:ilvl="4" w:tplc="041A0019">
      <w:start w:val="1"/>
      <w:numFmt w:val="lowerLetter"/>
      <w:lvlText w:val="%5."/>
      <w:lvlJc w:val="left"/>
      <w:pPr>
        <w:ind w:left="3993" w:hanging="360"/>
      </w:pPr>
    </w:lvl>
    <w:lvl w:ilvl="5" w:tplc="041A001B">
      <w:start w:val="1"/>
      <w:numFmt w:val="lowerRoman"/>
      <w:lvlText w:val="%6."/>
      <w:lvlJc w:val="right"/>
      <w:pPr>
        <w:ind w:left="4713" w:hanging="180"/>
      </w:pPr>
    </w:lvl>
    <w:lvl w:ilvl="6" w:tplc="041A000F">
      <w:start w:val="1"/>
      <w:numFmt w:val="decimal"/>
      <w:lvlText w:val="%7."/>
      <w:lvlJc w:val="left"/>
      <w:pPr>
        <w:ind w:left="5433" w:hanging="360"/>
      </w:pPr>
    </w:lvl>
    <w:lvl w:ilvl="7" w:tplc="041A0019">
      <w:start w:val="1"/>
      <w:numFmt w:val="lowerLetter"/>
      <w:lvlText w:val="%8."/>
      <w:lvlJc w:val="left"/>
      <w:pPr>
        <w:ind w:left="6153" w:hanging="360"/>
      </w:pPr>
    </w:lvl>
    <w:lvl w:ilvl="8" w:tplc="041A001B">
      <w:start w:val="1"/>
      <w:numFmt w:val="lowerRoman"/>
      <w:lvlText w:val="%9."/>
      <w:lvlJc w:val="right"/>
      <w:pPr>
        <w:ind w:left="6873" w:hanging="180"/>
      </w:pPr>
    </w:lvl>
  </w:abstractNum>
  <w:abstractNum w:abstractNumId="1" w15:restartNumberingAfterBreak="0">
    <w:nsid w:val="13E60110"/>
    <w:multiLevelType w:val="hybridMultilevel"/>
    <w:tmpl w:val="D5FA4E26"/>
    <w:lvl w:ilvl="0" w:tplc="3814D18E">
      <w:numFmt w:val="bullet"/>
      <w:lvlText w:val="-"/>
      <w:lvlJc w:val="left"/>
      <w:pPr>
        <w:ind w:left="1776" w:hanging="360"/>
      </w:pPr>
      <w:rPr>
        <w:rFonts w:ascii="Cambria" w:eastAsiaTheme="minorHAnsi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9F910C7"/>
    <w:multiLevelType w:val="multilevel"/>
    <w:tmpl w:val="94A024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AB23A2"/>
    <w:multiLevelType w:val="hybridMultilevel"/>
    <w:tmpl w:val="15604EA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D621D"/>
    <w:multiLevelType w:val="hybridMultilevel"/>
    <w:tmpl w:val="1D0A772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F0F32"/>
    <w:multiLevelType w:val="hybridMultilevel"/>
    <w:tmpl w:val="B45E09B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77E86"/>
    <w:multiLevelType w:val="multilevel"/>
    <w:tmpl w:val="6C8CC8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FD6CD9"/>
    <w:multiLevelType w:val="multilevel"/>
    <w:tmpl w:val="CF8847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60102119"/>
    <w:multiLevelType w:val="hybridMultilevel"/>
    <w:tmpl w:val="B656A35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205C4"/>
    <w:multiLevelType w:val="hybridMultilevel"/>
    <w:tmpl w:val="25E2A9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F3A40"/>
    <w:multiLevelType w:val="multilevel"/>
    <w:tmpl w:val="05443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11" w15:restartNumberingAfterBreak="0">
    <w:nsid w:val="72626F54"/>
    <w:multiLevelType w:val="multilevel"/>
    <w:tmpl w:val="8886D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726E3B27"/>
    <w:multiLevelType w:val="hybridMultilevel"/>
    <w:tmpl w:val="D7880A0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D1FE5"/>
    <w:multiLevelType w:val="hybridMultilevel"/>
    <w:tmpl w:val="7F789974"/>
    <w:lvl w:ilvl="0" w:tplc="D7F6B03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051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9861439">
    <w:abstractNumId w:val="1"/>
  </w:num>
  <w:num w:numId="3" w16cid:durableId="86003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8424857">
    <w:abstractNumId w:val="13"/>
  </w:num>
  <w:num w:numId="5" w16cid:durableId="1857886292">
    <w:abstractNumId w:val="9"/>
  </w:num>
  <w:num w:numId="6" w16cid:durableId="1107655938">
    <w:abstractNumId w:val="3"/>
  </w:num>
  <w:num w:numId="7" w16cid:durableId="1943606682">
    <w:abstractNumId w:val="12"/>
  </w:num>
  <w:num w:numId="8" w16cid:durableId="544565235">
    <w:abstractNumId w:val="7"/>
  </w:num>
  <w:num w:numId="9" w16cid:durableId="149252321">
    <w:abstractNumId w:val="8"/>
  </w:num>
  <w:num w:numId="10" w16cid:durableId="2021083219">
    <w:abstractNumId w:val="5"/>
  </w:num>
  <w:num w:numId="11" w16cid:durableId="2119182278">
    <w:abstractNumId w:val="4"/>
  </w:num>
  <w:num w:numId="12" w16cid:durableId="1610504016">
    <w:abstractNumId w:val="11"/>
  </w:num>
  <w:num w:numId="13" w16cid:durableId="370038026">
    <w:abstractNumId w:val="2"/>
  </w:num>
  <w:num w:numId="14" w16cid:durableId="1237672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1C"/>
    <w:rsid w:val="00006205"/>
    <w:rsid w:val="00045923"/>
    <w:rsid w:val="000A4161"/>
    <w:rsid w:val="001431F4"/>
    <w:rsid w:val="00164C97"/>
    <w:rsid w:val="001A2D32"/>
    <w:rsid w:val="001C53A7"/>
    <w:rsid w:val="001E5587"/>
    <w:rsid w:val="00201C99"/>
    <w:rsid w:val="00210149"/>
    <w:rsid w:val="0022640A"/>
    <w:rsid w:val="0022755F"/>
    <w:rsid w:val="002B5A99"/>
    <w:rsid w:val="002D5D59"/>
    <w:rsid w:val="002E1921"/>
    <w:rsid w:val="00301DEA"/>
    <w:rsid w:val="00317DD3"/>
    <w:rsid w:val="003755D0"/>
    <w:rsid w:val="003C4912"/>
    <w:rsid w:val="00460B5F"/>
    <w:rsid w:val="004D3FD2"/>
    <w:rsid w:val="004F5CD6"/>
    <w:rsid w:val="0056231C"/>
    <w:rsid w:val="005B3353"/>
    <w:rsid w:val="005D6E9C"/>
    <w:rsid w:val="005E6CE3"/>
    <w:rsid w:val="006A7326"/>
    <w:rsid w:val="006D4720"/>
    <w:rsid w:val="006D71A4"/>
    <w:rsid w:val="00790BF6"/>
    <w:rsid w:val="007D7920"/>
    <w:rsid w:val="00876A87"/>
    <w:rsid w:val="00885869"/>
    <w:rsid w:val="00897504"/>
    <w:rsid w:val="00963E65"/>
    <w:rsid w:val="009B5EBD"/>
    <w:rsid w:val="009F6F44"/>
    <w:rsid w:val="00A35657"/>
    <w:rsid w:val="00A76056"/>
    <w:rsid w:val="00AE3C42"/>
    <w:rsid w:val="00AE50B8"/>
    <w:rsid w:val="00B30462"/>
    <w:rsid w:val="00B427AB"/>
    <w:rsid w:val="00B51842"/>
    <w:rsid w:val="00B560FB"/>
    <w:rsid w:val="00B67321"/>
    <w:rsid w:val="00B93066"/>
    <w:rsid w:val="00CA36F8"/>
    <w:rsid w:val="00CF15A9"/>
    <w:rsid w:val="00D05528"/>
    <w:rsid w:val="00D6241A"/>
    <w:rsid w:val="00DD1C91"/>
    <w:rsid w:val="00E16C74"/>
    <w:rsid w:val="00E71B2E"/>
    <w:rsid w:val="00E958D6"/>
    <w:rsid w:val="00EA18FB"/>
    <w:rsid w:val="00EE136E"/>
    <w:rsid w:val="00F74135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3CB1"/>
  <w15:chartTrackingRefBased/>
  <w15:docId w15:val="{041EA253-FDE4-4D40-81A2-7329965E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31C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6231C"/>
    <w:pPr>
      <w:spacing w:after="0" w:line="240" w:lineRule="auto"/>
    </w:pPr>
    <w:rPr>
      <w:noProof/>
    </w:rPr>
  </w:style>
  <w:style w:type="table" w:styleId="Reetkatablice">
    <w:name w:val="Table Grid"/>
    <w:basedOn w:val="Obinatablica"/>
    <w:uiPriority w:val="39"/>
    <w:rsid w:val="0056231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56231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reetke4-isticanje2">
    <w:name w:val="Grid Table 4 Accent 2"/>
    <w:basedOn w:val="Obinatablica"/>
    <w:uiPriority w:val="49"/>
    <w:rsid w:val="006D472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4">
    <w:name w:val="Grid Table 4 Accent 4"/>
    <w:basedOn w:val="Obinatablica"/>
    <w:uiPriority w:val="49"/>
    <w:rsid w:val="006D472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3">
    <w:name w:val="Grid Table 4 Accent 3"/>
    <w:basedOn w:val="Obinatablica"/>
    <w:uiPriority w:val="49"/>
    <w:rsid w:val="004F5CD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F7413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4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okalni.proracuni@mg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2AC72-66C8-4BFF-B3F3-BB814107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2134</Words>
  <Characters>12164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Pavlović</dc:creator>
  <cp:keywords/>
  <dc:description/>
  <cp:lastModifiedBy>Kata Lerotić</cp:lastModifiedBy>
  <cp:revision>12</cp:revision>
  <cp:lastPrinted>2025-10-13T07:48:00Z</cp:lastPrinted>
  <dcterms:created xsi:type="dcterms:W3CDTF">2025-10-13T06:35:00Z</dcterms:created>
  <dcterms:modified xsi:type="dcterms:W3CDTF">2025-10-13T08:27:00Z</dcterms:modified>
</cp:coreProperties>
</file>