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15" w:rsidRDefault="00B93D15" w:rsidP="00B93D15">
      <w:pPr>
        <w:pStyle w:val="NoSpacing"/>
      </w:pPr>
      <w:bookmarkStart w:id="0" w:name="_GoBack"/>
      <w:bookmarkEnd w:id="0"/>
      <w:r>
        <w:rPr>
          <w:b/>
          <w:bCs/>
          <w:noProof/>
          <w:lang w:eastAsia="hr-HR"/>
        </w:rPr>
        <w:drawing>
          <wp:inline distT="0" distB="0" distL="0" distR="0" wp14:anchorId="2E3A3B95" wp14:editId="0B0C8F7C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D15" w:rsidRPr="003B5FAC" w:rsidRDefault="00B93D15" w:rsidP="00B93D15">
      <w:pPr>
        <w:pStyle w:val="NoSpacing"/>
        <w:rPr>
          <w:b/>
        </w:rPr>
      </w:pPr>
      <w:r w:rsidRPr="003B5FAC">
        <w:rPr>
          <w:b/>
        </w:rPr>
        <w:t>REPUBLIKA HRVATSKA</w:t>
      </w:r>
    </w:p>
    <w:p w:rsidR="00B93D15" w:rsidRPr="003B5FAC" w:rsidRDefault="00B93D15" w:rsidP="00B93D15">
      <w:pPr>
        <w:pStyle w:val="NoSpacing"/>
        <w:rPr>
          <w:b/>
        </w:rPr>
      </w:pPr>
      <w:r w:rsidRPr="003B5FAC">
        <w:rPr>
          <w:b/>
        </w:rPr>
        <w:t>SISAČK-MOSLAVAČKA ŽUPANIJA</w:t>
      </w:r>
    </w:p>
    <w:p w:rsidR="00B93D15" w:rsidRPr="003B5FAC" w:rsidRDefault="00B93D15" w:rsidP="00B93D15">
      <w:pPr>
        <w:pStyle w:val="NoSpacing"/>
        <w:rPr>
          <w:b/>
        </w:rPr>
      </w:pPr>
      <w:r w:rsidRPr="003B5FAC">
        <w:rPr>
          <w:b/>
        </w:rPr>
        <w:t>OPĆINA DVOR</w:t>
      </w:r>
    </w:p>
    <w:p w:rsidR="00B93D15" w:rsidRPr="003B5FAC" w:rsidRDefault="00B93D15" w:rsidP="00B93D15">
      <w:pPr>
        <w:pStyle w:val="NoSpacing"/>
        <w:rPr>
          <w:b/>
        </w:rPr>
      </w:pPr>
      <w:r w:rsidRPr="003B5FAC">
        <w:rPr>
          <w:b/>
        </w:rPr>
        <w:t>OPĆINSKO VIJEĆE</w:t>
      </w:r>
    </w:p>
    <w:p w:rsidR="00B93D15" w:rsidRDefault="00B93D15" w:rsidP="00B93D15">
      <w:pPr>
        <w:pStyle w:val="NoSpacing"/>
      </w:pPr>
    </w:p>
    <w:p w:rsidR="00B93D15" w:rsidRDefault="00B93D15" w:rsidP="00B93D15">
      <w:pPr>
        <w:pStyle w:val="NoSpacing"/>
      </w:pPr>
      <w:r>
        <w:t>KLASA: 400-06/18-01/</w:t>
      </w:r>
      <w:r w:rsidR="005D6C3D">
        <w:t>06</w:t>
      </w:r>
    </w:p>
    <w:p w:rsidR="00B93D15" w:rsidRDefault="00B93D15" w:rsidP="00B93D15">
      <w:pPr>
        <w:pStyle w:val="NoSpacing"/>
      </w:pPr>
      <w:r>
        <w:t>URBROJ: 2176/08-02-18/01</w:t>
      </w:r>
    </w:p>
    <w:p w:rsidR="00B93D15" w:rsidRDefault="00B93D15" w:rsidP="00B93D15">
      <w:pPr>
        <w:pStyle w:val="NoSpacing"/>
      </w:pPr>
      <w:r>
        <w:t xml:space="preserve">Dvor, </w:t>
      </w:r>
      <w:r w:rsidR="005D6C3D">
        <w:t>30</w:t>
      </w:r>
      <w:r>
        <w:t>. studenog 2018.</w:t>
      </w:r>
    </w:p>
    <w:p w:rsidR="00B93D15" w:rsidRDefault="00B93D15" w:rsidP="00B93D15">
      <w:pPr>
        <w:pStyle w:val="NoSpacing"/>
      </w:pPr>
    </w:p>
    <w:p w:rsidR="00B93D15" w:rsidRDefault="00B93D15" w:rsidP="00B93D15">
      <w:pPr>
        <w:pStyle w:val="NoSpacing"/>
      </w:pPr>
    </w:p>
    <w:p w:rsidR="00B93D15" w:rsidRDefault="00B93D15" w:rsidP="00B93D15">
      <w:pPr>
        <w:pStyle w:val="NoSpacing"/>
        <w:jc w:val="both"/>
      </w:pPr>
      <w:r>
        <w:tab/>
        <w:t>Temeljem čl. 14. Zakona o Proračunu („Narodne novine“, broj 87/08, 136/12 i 15/15) i čl. 30. Statuta Općine Dvor („Službeni vjesnik“ Općine Dvor, broj 31/09, 13/10, 15/13, 30/14, 19/18), Općinsko vijeće Općine Dvor na sjednici održanoj dana</w:t>
      </w:r>
      <w:r w:rsidR="005D6C3D">
        <w:t xml:space="preserve"> 30</w:t>
      </w:r>
      <w:r>
        <w:t xml:space="preserve">. studenog 2018. godine, donijelo je 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both"/>
      </w:pPr>
    </w:p>
    <w:p w:rsidR="00B93D15" w:rsidRPr="003B5FAC" w:rsidRDefault="00B93D15" w:rsidP="00B93D15">
      <w:pPr>
        <w:pStyle w:val="NoSpacing"/>
        <w:jc w:val="center"/>
        <w:rPr>
          <w:b/>
          <w:sz w:val="36"/>
          <w:szCs w:val="36"/>
        </w:rPr>
      </w:pPr>
      <w:r w:rsidRPr="003B5FAC">
        <w:rPr>
          <w:b/>
          <w:sz w:val="36"/>
          <w:szCs w:val="36"/>
        </w:rPr>
        <w:t>O D L U K U</w:t>
      </w:r>
    </w:p>
    <w:p w:rsidR="00B93D15" w:rsidRPr="003B5FAC" w:rsidRDefault="00B93D15" w:rsidP="00B93D15">
      <w:pPr>
        <w:pStyle w:val="NoSpacing"/>
        <w:jc w:val="center"/>
        <w:rPr>
          <w:b/>
          <w:sz w:val="36"/>
          <w:szCs w:val="36"/>
        </w:rPr>
      </w:pPr>
      <w:r w:rsidRPr="003B5FAC">
        <w:rPr>
          <w:b/>
          <w:sz w:val="36"/>
          <w:szCs w:val="36"/>
        </w:rPr>
        <w:t>o izvršavan</w:t>
      </w:r>
      <w:r>
        <w:rPr>
          <w:b/>
          <w:sz w:val="36"/>
          <w:szCs w:val="36"/>
        </w:rPr>
        <w:t>ju Proračuna Općine Dvor za 2019</w:t>
      </w:r>
      <w:r w:rsidRPr="003B5FAC">
        <w:rPr>
          <w:b/>
          <w:sz w:val="36"/>
          <w:szCs w:val="36"/>
        </w:rPr>
        <w:t>. godinu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1.</w:t>
      </w:r>
    </w:p>
    <w:p w:rsidR="00B93D15" w:rsidRDefault="00B93D15" w:rsidP="00B93D15">
      <w:pPr>
        <w:pStyle w:val="NoSpacing"/>
        <w:jc w:val="both"/>
      </w:pPr>
      <w:r>
        <w:tab/>
        <w:t>Ovom Odlukom utvrđuje se način izvršavanja Proračuna Općine Dvor za 2019. godinu (u daljnjem tekstu: Proračun), koji obuhvaća naplatu prihoda koji prema Zakonu o financiranju jedinica lokalne i područne (regionalne) samouprave (u daljnjem tekstu: Zakon) i drugim propisima, te Odlukom Općinskog vijeća Općine Dvor, pripadaju Općini Dvor, raspodjelu prihoda i stavljanja sredstava na raspolaganje korisnicima sredstava Proračuna (u daljnjem tekstu: Korisnici).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2.</w:t>
      </w:r>
    </w:p>
    <w:p w:rsidR="00B93D15" w:rsidRDefault="00B93D15" w:rsidP="00B93D15">
      <w:pPr>
        <w:pStyle w:val="NoSpacing"/>
        <w:jc w:val="both"/>
      </w:pPr>
      <w:r>
        <w:tab/>
        <w:t>Proračun se donosi i izvršava u skladu s načelima jedinstva i točnosti, uravnoteženosti, obračunske jedinice, univerzalnosti, specifikacije, dobrog financijskog upravljanja i transparentnosti, a sve na temelju planiranih mjesečnih potreba korisnika, a u skladu s likvidnim mogućnostima Proračuna.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3.</w:t>
      </w:r>
    </w:p>
    <w:p w:rsidR="00B93D15" w:rsidRDefault="00B93D15" w:rsidP="00B93D15">
      <w:pPr>
        <w:pStyle w:val="NoSpacing"/>
        <w:jc w:val="both"/>
      </w:pPr>
      <w:r>
        <w:tab/>
        <w:t>Proračunski korisnici Općine Dvor su Dječji vrtić „Sunce“ Dvor, te Knjižnica i čitaonica Dvor.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4.</w:t>
      </w:r>
    </w:p>
    <w:p w:rsidR="00B93D15" w:rsidRDefault="00B93D15" w:rsidP="00B93D15">
      <w:pPr>
        <w:pStyle w:val="NoSpacing"/>
        <w:jc w:val="both"/>
      </w:pPr>
      <w:r>
        <w:tab/>
        <w:t>Ukoliko se prihodi Proračuna ne ostvaruju u planiranim svotama i planiranoj dinamici tijekom godine, nositelj izvršne vlasti može izmijeniti dinamiku doznake sredstava pojedinim korisnicima, a prednost u podmirivanju izdataka Proračuna imat će sredstva za redovnu djelatnost Jedinstvenog upravnog odjela Općine Dvor.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5.</w:t>
      </w:r>
    </w:p>
    <w:p w:rsidR="00B93D15" w:rsidRDefault="00B93D15" w:rsidP="00B93D15">
      <w:pPr>
        <w:pStyle w:val="NoSpacing"/>
        <w:jc w:val="both"/>
      </w:pPr>
      <w:r>
        <w:tab/>
        <w:t>Proračun se sastoji od općeg i posebnog dijela, projekcija Proračuna za razdoblje 2019. – 2021., te Plana razvojnih programa.</w:t>
      </w:r>
    </w:p>
    <w:p w:rsidR="00B93D15" w:rsidRDefault="00B93D15" w:rsidP="00B93D15">
      <w:pPr>
        <w:pStyle w:val="NoSpacing"/>
        <w:jc w:val="both"/>
      </w:pPr>
      <w:r>
        <w:tab/>
        <w:t>Opći dio proračuna čini Račun prihoda i rashoda, te Račun financiranja.</w:t>
      </w:r>
    </w:p>
    <w:p w:rsidR="00B93D15" w:rsidRDefault="00B93D15" w:rsidP="00B93D15">
      <w:pPr>
        <w:pStyle w:val="NoSpacing"/>
        <w:jc w:val="both"/>
      </w:pPr>
      <w:r>
        <w:tab/>
        <w:t>Posebni dio Proračuna sastoji se od plana rashoda i izdataka proračunskih korisnika iskazanih po vrstama, raspoređenih u programe koji se sastoje od aktivnosti i projekata.</w:t>
      </w:r>
    </w:p>
    <w:p w:rsidR="00B93D15" w:rsidRDefault="00B93D15" w:rsidP="00B93D15">
      <w:pPr>
        <w:pStyle w:val="NoSpacing"/>
        <w:jc w:val="both"/>
      </w:pPr>
      <w:r>
        <w:lastRenderedPageBreak/>
        <w:tab/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6.</w:t>
      </w:r>
    </w:p>
    <w:p w:rsidR="00B93D15" w:rsidRDefault="00B93D15" w:rsidP="00B93D15">
      <w:pPr>
        <w:pStyle w:val="NoSpacing"/>
        <w:jc w:val="both"/>
      </w:pPr>
      <w:r>
        <w:tab/>
        <w:t>Sredstva Proračuna osiguravaju se Korisnicima koji su navedeni u posebnom dijelu Proračuna. Korisnicima se doznačuju sredstva prema programima i projektima, a uz dokumentaciju iz koje je vidljivo da je realizacija programa odnosno projekata započeta, u tijeku, odnosno završena.</w:t>
      </w:r>
    </w:p>
    <w:p w:rsidR="00B93D15" w:rsidRDefault="00B93D15" w:rsidP="00B93D15">
      <w:pPr>
        <w:pStyle w:val="NoSpacing"/>
        <w:jc w:val="both"/>
      </w:pPr>
      <w:r>
        <w:tab/>
        <w:t>Korisnici smiju pojedina sredstva koristiti samo za namjene koje su određene Proračunom i to do visine utvrđene u njegovom posebnom dijelu.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7.</w:t>
      </w:r>
    </w:p>
    <w:p w:rsidR="00B93D15" w:rsidRDefault="00B93D15" w:rsidP="00B93D15">
      <w:pPr>
        <w:pStyle w:val="NoSpacing"/>
        <w:jc w:val="both"/>
      </w:pPr>
      <w:r>
        <w:tab/>
        <w:t>Nadzor nad korištenjem proračunskih sredstava i izvršavanju Proračuna obavlja Općinsko vijeće Općine Dvor.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8.</w:t>
      </w:r>
    </w:p>
    <w:p w:rsidR="00B93D15" w:rsidRDefault="00B93D15" w:rsidP="00B93D15">
      <w:pPr>
        <w:pStyle w:val="NoSpacing"/>
        <w:jc w:val="both"/>
      </w:pPr>
      <w:r>
        <w:tab/>
        <w:t>Za izvršavanje Proračuna u cijelosti je odgovoran nositelji Izvršne vlasti Općine Dvor koje u postupku izvršavanja Proračuna donosi provedbene akte.</w:t>
      </w:r>
    </w:p>
    <w:p w:rsidR="00A87A0E" w:rsidRDefault="00A87A0E" w:rsidP="00A87A0E">
      <w:pPr>
        <w:pStyle w:val="NoSpacing"/>
        <w:ind w:firstLine="708"/>
        <w:jc w:val="both"/>
      </w:pPr>
      <w:r w:rsidRPr="00B10974">
        <w:t>Plaćanje predujma moguće je iznimno, na temelju odluke Općinskog načelnika</w:t>
      </w:r>
    </w:p>
    <w:p w:rsidR="00B93D15" w:rsidRDefault="00B93D15" w:rsidP="00B93D15">
      <w:pPr>
        <w:pStyle w:val="NoSpacing"/>
        <w:jc w:val="both"/>
      </w:pPr>
      <w:r>
        <w:tab/>
        <w:t>U slučaju potrebe Općinski načelnik može u okviru ukupno navedenog iznosa izdataka Proračuna izvršiti preraspodjelu utvrđenih sredstava između pojedinih stavaka izdataka, koja ne može biti veća od 5% sredstava utvrđenih u stavci koja se umanjuje.</w:t>
      </w:r>
    </w:p>
    <w:p w:rsidR="00B93D15" w:rsidRDefault="00B93D15" w:rsidP="00B93D15">
      <w:pPr>
        <w:pStyle w:val="NoSpacing"/>
        <w:jc w:val="both"/>
      </w:pPr>
      <w:r>
        <w:tab/>
        <w:t>Općinski načelnik će o izvršenim preraspodjelama sredstava izvijestiti Općinsko vijeće na prvoj slijedećoj sjednici Općinskog vijeća.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9.</w:t>
      </w:r>
    </w:p>
    <w:p w:rsidR="00B93D15" w:rsidRDefault="00B93D15" w:rsidP="00B93D15">
      <w:pPr>
        <w:pStyle w:val="NoSpacing"/>
        <w:jc w:val="both"/>
      </w:pPr>
      <w:r>
        <w:tab/>
        <w:t>Naredbodavatelj za izvršavanje Proračuna u cijelosti je Načelnik Općine Dvor.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10.</w:t>
      </w:r>
    </w:p>
    <w:p w:rsidR="00B93D15" w:rsidRDefault="00B93D15" w:rsidP="00B93D15">
      <w:pPr>
        <w:pStyle w:val="NoSpacing"/>
        <w:jc w:val="both"/>
      </w:pPr>
      <w:r>
        <w:tab/>
        <w:t>Općina Dvor može se zadužiti za investicije uz prethodnu suglasnost Vlade, a sukladno odredbama Zakona o proračunu.</w:t>
      </w:r>
    </w:p>
    <w:p w:rsidR="00B93D15" w:rsidRDefault="00B93D15" w:rsidP="00B93D15">
      <w:pPr>
        <w:pStyle w:val="NoSpacing"/>
        <w:jc w:val="both"/>
      </w:pPr>
      <w:r>
        <w:tab/>
        <w:t>Ukupna godišnja obveza Općine može iznositi najviše 20% ostvarenih prihoda u godini koja prethodi godini u kojoj se zadužuje, a u iznos ukupne godišnje obveze uključena su i dana jamstva, neplaćene obveze iz prethodnih godina i suglasnosti iz čl. 90. st. 2. Zakona o proračunu.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center"/>
      </w:pPr>
      <w:r>
        <w:t>Članak 11.</w:t>
      </w:r>
    </w:p>
    <w:p w:rsidR="00B93D15" w:rsidRDefault="00B93D15" w:rsidP="00B93D15">
      <w:pPr>
        <w:pStyle w:val="NoSpacing"/>
        <w:jc w:val="both"/>
      </w:pPr>
      <w:r>
        <w:tab/>
        <w:t xml:space="preserve">Ova Odluka bit će objavljena u Službenom vjesniku Općine Dvor, a stupa na snagu 1. siječnja 2019. godine. </w:t>
      </w: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both"/>
      </w:pPr>
    </w:p>
    <w:p w:rsidR="00B93D15" w:rsidRDefault="00B93D15" w:rsidP="00B93D1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B93D15" w:rsidRDefault="00B93D15" w:rsidP="00B93D1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Stjepan  Buić</w:t>
      </w:r>
    </w:p>
    <w:p w:rsidR="00542E07" w:rsidRDefault="00542E07"/>
    <w:sectPr w:rsidR="005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15"/>
    <w:rsid w:val="00542E07"/>
    <w:rsid w:val="005D6C3D"/>
    <w:rsid w:val="00864F6D"/>
    <w:rsid w:val="00A87A0E"/>
    <w:rsid w:val="00B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53FF8-D06D-45B7-8292-653B9C3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Dario Lackovic</cp:lastModifiedBy>
  <cp:revision>2</cp:revision>
  <cp:lastPrinted>2018-12-11T13:22:00Z</cp:lastPrinted>
  <dcterms:created xsi:type="dcterms:W3CDTF">2022-10-17T13:19:00Z</dcterms:created>
  <dcterms:modified xsi:type="dcterms:W3CDTF">2022-10-17T13:19:00Z</dcterms:modified>
</cp:coreProperties>
</file>