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7E80" w:rsidRPr="002242FB" w:rsidRDefault="00617E80" w:rsidP="00617E80">
      <w:pPr>
        <w:pStyle w:val="Bezproreda"/>
        <w:jc w:val="both"/>
        <w:rPr>
          <w:rFonts w:asciiTheme="majorHAnsi" w:hAnsiTheme="majorHAnsi"/>
        </w:rPr>
      </w:pPr>
      <w:r w:rsidRPr="002242FB">
        <w:rPr>
          <w:rFonts w:asciiTheme="majorHAnsi" w:eastAsia="Calibri" w:hAnsiTheme="majorHAnsi"/>
          <w:noProof/>
          <w:color w:val="000000" w:themeColor="text1"/>
          <w:kern w:val="24"/>
          <w:lang w:eastAsia="hr-HR"/>
        </w:rPr>
        <w:drawing>
          <wp:inline distT="0" distB="0" distL="0" distR="0" wp14:anchorId="5FB3F9CA" wp14:editId="1682B4D2">
            <wp:extent cx="514350" cy="600075"/>
            <wp:effectExtent l="0" t="0" r="0" b="952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1810" cy="59711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REPUBLIKA HRVATSKA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SISAČKO-MOSLAVAČKA ŽUPANIJA</w:t>
      </w:r>
    </w:p>
    <w:p w:rsidR="002242FB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 xml:space="preserve">OPĆINA DVOR </w:t>
      </w:r>
    </w:p>
    <w:p w:rsidR="00617E80" w:rsidRPr="002242FB" w:rsidRDefault="002242FB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OPĆINSKI</w:t>
      </w:r>
      <w:r w:rsidR="00617E80" w:rsidRPr="002242FB">
        <w:rPr>
          <w:rFonts w:asciiTheme="majorHAnsi" w:hAnsiTheme="majorHAnsi"/>
          <w:sz w:val="24"/>
          <w:szCs w:val="24"/>
        </w:rPr>
        <w:t xml:space="preserve"> NAČELNIK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KLASA: 008-02/18-01/</w:t>
      </w:r>
      <w:r w:rsidR="00AA0847" w:rsidRPr="002242FB">
        <w:rPr>
          <w:rFonts w:asciiTheme="majorHAnsi" w:hAnsiTheme="majorHAnsi"/>
          <w:sz w:val="24"/>
          <w:szCs w:val="24"/>
        </w:rPr>
        <w:t>03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URBROJ: 2176/08-01-18-01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 xml:space="preserve">Dvor, </w:t>
      </w:r>
      <w:r w:rsidR="00946558">
        <w:rPr>
          <w:rFonts w:asciiTheme="majorHAnsi" w:hAnsiTheme="majorHAnsi"/>
          <w:sz w:val="24"/>
          <w:szCs w:val="24"/>
        </w:rPr>
        <w:t>30. studenog 2018.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617E80">
      <w:pPr>
        <w:pStyle w:val="Bezproreda"/>
        <w:ind w:firstLine="708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 xml:space="preserve">Na temelju članka 37. UREDBE (EU) 2016/679 EUROPSKOG PARLAMENTA I VIJEĆA od 27. travnja 2016. o zaštiti pojedinaca u vezi s obradom osobnih podataka i o slobodnom kretanju takvih podataka te o stavljanju izvan snage Direktive 95/46/EZ (Službeni list Europske unije L 119/1; nastavno: Opća uredba) i članka 40. Statuta Općine Dvor („Službeni vjesnik broj 31/09, 13/10, 15/13, 30/14 i 19/18), Općinski Načelnik Općine Dvor dana </w:t>
      </w:r>
      <w:r w:rsidR="00946558">
        <w:rPr>
          <w:rFonts w:asciiTheme="majorHAnsi" w:hAnsiTheme="majorHAnsi"/>
          <w:sz w:val="24"/>
          <w:szCs w:val="24"/>
        </w:rPr>
        <w:t>30. studenog</w:t>
      </w:r>
      <w:bookmarkStart w:id="0" w:name="_GoBack"/>
      <w:bookmarkEnd w:id="0"/>
      <w:r w:rsidRPr="002242FB">
        <w:rPr>
          <w:rFonts w:asciiTheme="majorHAnsi" w:hAnsiTheme="majorHAnsi"/>
          <w:sz w:val="24"/>
          <w:szCs w:val="24"/>
        </w:rPr>
        <w:t xml:space="preserve"> 2018. godine donosi</w:t>
      </w:r>
    </w:p>
    <w:p w:rsidR="00617E80" w:rsidRPr="002242FB" w:rsidRDefault="00617E80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617E8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2242FB">
        <w:rPr>
          <w:rStyle w:val="Naglaeno"/>
          <w:rFonts w:asciiTheme="majorHAnsi" w:hAnsiTheme="majorHAnsi"/>
          <w:color w:val="000000" w:themeColor="text1"/>
          <w:sz w:val="32"/>
          <w:szCs w:val="32"/>
        </w:rPr>
        <w:t>O D L U K U</w:t>
      </w:r>
    </w:p>
    <w:p w:rsidR="00617E80" w:rsidRPr="002242FB" w:rsidRDefault="00617E80" w:rsidP="00617E80">
      <w:pPr>
        <w:pStyle w:val="StandardWeb"/>
        <w:spacing w:before="0" w:beforeAutospacing="0" w:after="0" w:afterAutospacing="0"/>
        <w:jc w:val="center"/>
        <w:rPr>
          <w:rFonts w:asciiTheme="majorHAnsi" w:hAnsiTheme="majorHAnsi"/>
          <w:color w:val="000000" w:themeColor="text1"/>
          <w:sz w:val="32"/>
          <w:szCs w:val="32"/>
        </w:rPr>
      </w:pPr>
      <w:r w:rsidRPr="002242FB">
        <w:rPr>
          <w:rStyle w:val="Naglaeno"/>
          <w:rFonts w:asciiTheme="majorHAnsi" w:hAnsiTheme="majorHAnsi"/>
          <w:color w:val="000000" w:themeColor="text1"/>
          <w:sz w:val="32"/>
          <w:szCs w:val="32"/>
        </w:rPr>
        <w:t>o imenovanju službenika za zaštitu osobnih podataka</w:t>
      </w:r>
    </w:p>
    <w:p w:rsidR="00617E80" w:rsidRPr="002242FB" w:rsidRDefault="00617E80" w:rsidP="00617E80">
      <w:pPr>
        <w:pStyle w:val="Bezproreda"/>
        <w:rPr>
          <w:rStyle w:val="Naglaeno"/>
          <w:rFonts w:asciiTheme="majorHAnsi" w:hAnsiTheme="majorHAnsi"/>
          <w:color w:val="000000" w:themeColor="text1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Style w:val="Naglaeno"/>
          <w:rFonts w:asciiTheme="majorHAnsi" w:hAnsiTheme="majorHAnsi"/>
          <w:color w:val="000000" w:themeColor="text1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Style w:val="Naglaeno"/>
          <w:rFonts w:asciiTheme="majorHAnsi" w:hAnsiTheme="majorHAnsi"/>
          <w:color w:val="000000" w:themeColor="text1"/>
          <w:sz w:val="24"/>
          <w:szCs w:val="24"/>
        </w:rPr>
      </w:pPr>
    </w:p>
    <w:p w:rsidR="00617E80" w:rsidRPr="002242FB" w:rsidRDefault="00617E80" w:rsidP="002242FB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Članak 1.</w:t>
      </w:r>
    </w:p>
    <w:p w:rsidR="00617E80" w:rsidRPr="002242FB" w:rsidRDefault="00617E80" w:rsidP="00AA0847">
      <w:pPr>
        <w:pStyle w:val="Bezproreda"/>
        <w:ind w:firstLine="708"/>
        <w:jc w:val="both"/>
        <w:rPr>
          <w:rFonts w:asciiTheme="majorHAnsi" w:hAnsiTheme="majorHAnsi"/>
          <w:sz w:val="24"/>
          <w:szCs w:val="24"/>
        </w:rPr>
      </w:pPr>
      <w:r w:rsidRPr="002242FB">
        <w:rPr>
          <w:rStyle w:val="Naglaeno"/>
          <w:rFonts w:asciiTheme="majorHAnsi" w:hAnsiTheme="majorHAnsi"/>
          <w:color w:val="000000" w:themeColor="text1"/>
          <w:sz w:val="24"/>
          <w:szCs w:val="24"/>
        </w:rPr>
        <w:t xml:space="preserve">NIKOLA  TRBULIN, </w:t>
      </w:r>
      <w:proofErr w:type="spellStart"/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mag.iur</w:t>
      </w:r>
      <w:proofErr w:type="spellEnd"/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, viši savjetnik za pravne poslove, poslove Općinskog vijeća i Općinskog načelnika</w:t>
      </w:r>
      <w:r w:rsidRPr="002242FB">
        <w:rPr>
          <w:rFonts w:asciiTheme="majorHAnsi" w:hAnsiTheme="majorHAnsi"/>
          <w:sz w:val="24"/>
          <w:szCs w:val="24"/>
        </w:rPr>
        <w:t>,  imenuje se službenikom za zaštitu osobnih podataka Općine Dvor.</w:t>
      </w:r>
    </w:p>
    <w:p w:rsidR="002242FB" w:rsidRPr="002242FB" w:rsidRDefault="002242FB" w:rsidP="00AA0847">
      <w:pPr>
        <w:pStyle w:val="Bezproreda"/>
        <w:ind w:firstLine="708"/>
        <w:jc w:val="both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2242F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Članak 2.</w:t>
      </w:r>
    </w:p>
    <w:p w:rsidR="00617E80" w:rsidRPr="002242FB" w:rsidRDefault="00617E80" w:rsidP="002242FB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Style w:val="Naglaeno"/>
          <w:rFonts w:asciiTheme="majorHAnsi" w:hAnsiTheme="majorHAnsi"/>
          <w:color w:val="000000" w:themeColor="text1"/>
          <w:sz w:val="24"/>
          <w:szCs w:val="24"/>
        </w:rPr>
        <w:t>           </w:t>
      </w:r>
      <w:r w:rsidRPr="002242FB">
        <w:rPr>
          <w:rFonts w:asciiTheme="majorHAnsi" w:hAnsiTheme="majorHAnsi"/>
          <w:sz w:val="24"/>
          <w:szCs w:val="24"/>
        </w:rPr>
        <w:t>Službenik za zaštitu podataka obavlja u skladu s čl. 39. Opće uredbe najmanje sljedeće zadaće:</w:t>
      </w:r>
    </w:p>
    <w:p w:rsidR="00617E80" w:rsidRPr="002242FB" w:rsidRDefault="00617E80" w:rsidP="002242F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informiranje i savjetovanje voditelja obrade ili izvršitelja obrade te zaposlenika koji obavljaju obradu o njihovim obvezama iz ove Uredbe te drugim odredbama Unije ili države članice o zaštiti podataka;</w:t>
      </w:r>
    </w:p>
    <w:p w:rsidR="00617E80" w:rsidRPr="002242FB" w:rsidRDefault="00617E80" w:rsidP="002242F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praćenje poštovanja ove Uredbe te drugih odredaba Unije ili države članice o zaštiti podataka i politika voditelja obrade ili izvršitelja obrade u odnosu na zaštitu osobnih podataka, uključujući raspodjelu odgovornosti, podizanje svijesti i osposobljavanje osoblja koje sudjeluje u postupcima obrade te povezane revizije;</w:t>
      </w:r>
    </w:p>
    <w:p w:rsidR="00617E80" w:rsidRPr="002242FB" w:rsidRDefault="00617E80" w:rsidP="002242F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pružanje savjeta, kada je to zatraženo, u pogledu procjene učinka na zaštitu podataka i praćenje njezina izvršavanja u skladu s člankom 35. Opće uredbe;</w:t>
      </w:r>
    </w:p>
    <w:p w:rsidR="00617E80" w:rsidRPr="002242FB" w:rsidRDefault="00617E80" w:rsidP="002242F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suradnja s nadzornim tijelom;</w:t>
      </w:r>
    </w:p>
    <w:p w:rsidR="00617E80" w:rsidRPr="002242FB" w:rsidRDefault="00617E80" w:rsidP="002242FB">
      <w:pPr>
        <w:pStyle w:val="Bezproreda"/>
        <w:numPr>
          <w:ilvl w:val="0"/>
          <w:numId w:val="3"/>
        </w:numPr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djelovanje kao kontaktna točka za nadzorno tijelo o pitanjima u pogledu obrade, što uključuje i prethodno savjetovanje iz članka 36. te savjetovanje, prema potrebi, o svim drugim pitanjima.</w:t>
      </w:r>
    </w:p>
    <w:p w:rsidR="00AA0847" w:rsidRPr="002242FB" w:rsidRDefault="00AA0847" w:rsidP="00AA0847">
      <w:pPr>
        <w:pStyle w:val="Bezproreda"/>
        <w:ind w:left="720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AA0847">
      <w:pPr>
        <w:pStyle w:val="Bezproreda"/>
        <w:ind w:left="720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2242FB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Članak 3.</w:t>
      </w:r>
    </w:p>
    <w:p w:rsidR="00617E80" w:rsidRPr="002242FB" w:rsidRDefault="00617E80" w:rsidP="00AA0847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Službenik za zaštitu osobnih podataka dužan je čuvati povjerljivost svih informacija i podataka koje sazna u obavljanju svojih dužnosti, a koja obveza traje i nakon prestanka obavljanja dužnosti službenika za zaštitu osobnih podataka.</w:t>
      </w:r>
    </w:p>
    <w:p w:rsidR="00AA0847" w:rsidRPr="002242FB" w:rsidRDefault="00AA0847" w:rsidP="00AA0847">
      <w:pPr>
        <w:pStyle w:val="Bezproreda"/>
        <w:jc w:val="both"/>
        <w:rPr>
          <w:rFonts w:asciiTheme="majorHAnsi" w:hAnsiTheme="majorHAnsi"/>
          <w:sz w:val="24"/>
          <w:szCs w:val="24"/>
        </w:rPr>
      </w:pPr>
    </w:p>
    <w:p w:rsidR="00617E80" w:rsidRPr="002242FB" w:rsidRDefault="00617E80" w:rsidP="002242FB">
      <w:pPr>
        <w:pStyle w:val="Bezproreda"/>
        <w:jc w:val="center"/>
        <w:rPr>
          <w:rFonts w:asciiTheme="majorHAnsi" w:hAnsiTheme="majorHAnsi"/>
          <w:sz w:val="24"/>
          <w:szCs w:val="24"/>
        </w:rPr>
      </w:pPr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Članak 4.</w:t>
      </w:r>
    </w:p>
    <w:p w:rsidR="00617E80" w:rsidRPr="002242FB" w:rsidRDefault="00617E80" w:rsidP="00AA0847">
      <w:pPr>
        <w:pStyle w:val="Bezproreda"/>
        <w:jc w:val="both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Službeni kontakt podaci službenika za zaštitu osobnih podataka Općine Dvor su:  </w:t>
      </w:r>
    </w:p>
    <w:p w:rsidR="00617E80" w:rsidRPr="002242FB" w:rsidRDefault="00617E80" w:rsidP="00AA0847">
      <w:pPr>
        <w:pStyle w:val="StandardWeb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2242FB">
        <w:rPr>
          <w:rFonts w:asciiTheme="majorHAnsi" w:hAnsiTheme="majorHAnsi"/>
          <w:color w:val="000000" w:themeColor="text1"/>
        </w:rPr>
        <w:t xml:space="preserve">e-mail: </w:t>
      </w:r>
      <w:r w:rsidR="00AA0847" w:rsidRPr="002242FB">
        <w:rPr>
          <w:rFonts w:asciiTheme="majorHAnsi" w:hAnsiTheme="majorHAnsi"/>
        </w:rPr>
        <w:t>nikola.trbulin@dvor.hr</w:t>
      </w:r>
    </w:p>
    <w:p w:rsidR="00617E80" w:rsidRPr="002242FB" w:rsidRDefault="00617E80" w:rsidP="00AA0847">
      <w:pPr>
        <w:pStyle w:val="StandardWeb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2242FB">
        <w:rPr>
          <w:rFonts w:asciiTheme="majorHAnsi" w:hAnsiTheme="majorHAnsi"/>
          <w:color w:val="000000" w:themeColor="text1"/>
        </w:rPr>
        <w:t>službeni telefonski broj: 044 525 281</w:t>
      </w:r>
    </w:p>
    <w:p w:rsidR="00617E80" w:rsidRPr="002242FB" w:rsidRDefault="00617E80" w:rsidP="00AA0847">
      <w:pPr>
        <w:pStyle w:val="StandardWeb"/>
        <w:numPr>
          <w:ilvl w:val="0"/>
          <w:numId w:val="2"/>
        </w:numPr>
        <w:jc w:val="both"/>
        <w:rPr>
          <w:rFonts w:asciiTheme="majorHAnsi" w:hAnsiTheme="majorHAnsi"/>
          <w:color w:val="000000" w:themeColor="text1"/>
        </w:rPr>
      </w:pPr>
      <w:r w:rsidRPr="002242FB">
        <w:rPr>
          <w:rFonts w:asciiTheme="majorHAnsi" w:hAnsiTheme="majorHAnsi"/>
          <w:color w:val="000000" w:themeColor="text1"/>
        </w:rPr>
        <w:t>službeni telefaks broj: 044 525 299</w:t>
      </w:r>
    </w:p>
    <w:p w:rsidR="00617E80" w:rsidRPr="002242FB" w:rsidRDefault="00617E80" w:rsidP="00AA0847">
      <w:pPr>
        <w:pStyle w:val="Bezproreda"/>
        <w:jc w:val="center"/>
        <w:rPr>
          <w:rFonts w:asciiTheme="majorHAnsi" w:hAnsiTheme="majorHAnsi"/>
          <w:b/>
          <w:sz w:val="24"/>
          <w:szCs w:val="24"/>
        </w:rPr>
      </w:pPr>
      <w:r w:rsidRPr="002242FB">
        <w:rPr>
          <w:rStyle w:val="Naglaeno"/>
          <w:rFonts w:asciiTheme="majorHAnsi" w:hAnsiTheme="majorHAnsi"/>
          <w:b w:val="0"/>
          <w:color w:val="000000" w:themeColor="text1"/>
          <w:sz w:val="24"/>
          <w:szCs w:val="24"/>
        </w:rPr>
        <w:t>Članak 5.</w:t>
      </w:r>
    </w:p>
    <w:p w:rsidR="00617E80" w:rsidRPr="002242FB" w:rsidRDefault="00617E80" w:rsidP="00617E80">
      <w:pPr>
        <w:pStyle w:val="Bezproreda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>      Ova Odluka objavit će se na internetskoj stranici Općine Dvor.</w:t>
      </w: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  <w:t>Načelnik</w:t>
      </w:r>
    </w:p>
    <w:p w:rsidR="002242FB" w:rsidRPr="002242FB" w:rsidRDefault="002242FB" w:rsidP="00617E80">
      <w:pPr>
        <w:pStyle w:val="Bezproreda"/>
        <w:rPr>
          <w:rFonts w:asciiTheme="majorHAnsi" w:hAnsiTheme="majorHAnsi"/>
          <w:sz w:val="24"/>
          <w:szCs w:val="24"/>
        </w:rPr>
      </w:pP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</w:r>
      <w:r w:rsidRPr="002242FB">
        <w:rPr>
          <w:rFonts w:asciiTheme="majorHAnsi" w:hAnsiTheme="majorHAnsi"/>
          <w:sz w:val="24"/>
          <w:szCs w:val="24"/>
        </w:rPr>
        <w:tab/>
        <w:t xml:space="preserve">        Nikola  Arbutina</w:t>
      </w:r>
    </w:p>
    <w:sectPr w:rsidR="002242FB" w:rsidRPr="002242FB" w:rsidSect="002242FB"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461B1"/>
    <w:multiLevelType w:val="hybridMultilevel"/>
    <w:tmpl w:val="107CE1BC"/>
    <w:lvl w:ilvl="0" w:tplc="4D8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0FD6F54"/>
    <w:multiLevelType w:val="hybridMultilevel"/>
    <w:tmpl w:val="757CAE5A"/>
    <w:lvl w:ilvl="0" w:tplc="4D84537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FE0F52"/>
    <w:multiLevelType w:val="hybridMultilevel"/>
    <w:tmpl w:val="12B64194"/>
    <w:lvl w:ilvl="0" w:tplc="96AA7BFC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7E80"/>
    <w:rsid w:val="002242FB"/>
    <w:rsid w:val="002E2A49"/>
    <w:rsid w:val="00617E80"/>
    <w:rsid w:val="008624F7"/>
    <w:rsid w:val="009339CF"/>
    <w:rsid w:val="00946558"/>
    <w:rsid w:val="00AA08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E80"/>
    <w:rPr>
      <w:b/>
      <w:bCs/>
    </w:rPr>
  </w:style>
  <w:style w:type="character" w:styleId="Hiperveza">
    <w:name w:val="Hyperlink"/>
    <w:basedOn w:val="Zadanifontodlomka"/>
    <w:uiPriority w:val="99"/>
    <w:unhideWhenUsed/>
    <w:rsid w:val="00617E80"/>
    <w:rPr>
      <w:color w:val="0000FF"/>
      <w:u w:val="single"/>
    </w:rPr>
  </w:style>
  <w:style w:type="paragraph" w:styleId="Bezproreda">
    <w:name w:val="No Spacing"/>
    <w:uiPriority w:val="1"/>
    <w:qFormat/>
    <w:rsid w:val="00617E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E8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617E8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styleId="Naglaeno">
    <w:name w:val="Strong"/>
    <w:basedOn w:val="Zadanifontodlomka"/>
    <w:uiPriority w:val="22"/>
    <w:qFormat/>
    <w:rsid w:val="00617E80"/>
    <w:rPr>
      <w:b/>
      <w:bCs/>
    </w:rPr>
  </w:style>
  <w:style w:type="character" w:styleId="Hiperveza">
    <w:name w:val="Hyperlink"/>
    <w:basedOn w:val="Zadanifontodlomka"/>
    <w:uiPriority w:val="99"/>
    <w:unhideWhenUsed/>
    <w:rsid w:val="00617E80"/>
    <w:rPr>
      <w:color w:val="0000FF"/>
      <w:u w:val="single"/>
    </w:rPr>
  </w:style>
  <w:style w:type="paragraph" w:styleId="Bezproreda">
    <w:name w:val="No Spacing"/>
    <w:uiPriority w:val="1"/>
    <w:qFormat/>
    <w:rsid w:val="00617E80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617E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617E8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367</Words>
  <Characters>2093</Characters>
  <Application>Microsoft Office Word</Application>
  <DocSecurity>0</DocSecurity>
  <Lines>17</Lines>
  <Paragraphs>4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3</cp:revision>
  <cp:lastPrinted>2018-12-28T13:59:00Z</cp:lastPrinted>
  <dcterms:created xsi:type="dcterms:W3CDTF">2018-12-27T12:53:00Z</dcterms:created>
  <dcterms:modified xsi:type="dcterms:W3CDTF">2018-12-28T13:59:00Z</dcterms:modified>
</cp:coreProperties>
</file>